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0EB8E" w14:textId="771B5176" w:rsidR="00DA56C6" w:rsidRPr="00D85715" w:rsidRDefault="00627B78" w:rsidP="00972A64">
      <w:pPr>
        <w:spacing w:line="360" w:lineRule="auto"/>
        <w:rPr>
          <w:rFonts w:ascii="Arial" w:hAnsi="Arial" w:cs="Arial"/>
          <w:b/>
          <w:bCs/>
          <w:lang w:val="es-ES"/>
        </w:rPr>
      </w:pPr>
      <w:r w:rsidRPr="00D85715">
        <w:rPr>
          <w:rFonts w:ascii="Arial" w:hAnsi="Arial" w:cs="Arial"/>
          <w:b/>
          <w:bCs/>
          <w:lang w:val="es-ES"/>
        </w:rPr>
        <w:t>Desarrollo de compósitos sílice-hidroxiapatita-alúmina para el andamiaje de tejidos duros</w:t>
      </w:r>
    </w:p>
    <w:p w14:paraId="4A82403F" w14:textId="77777777" w:rsidR="00D85715" w:rsidRDefault="00627B78" w:rsidP="00972A64">
      <w:pPr>
        <w:spacing w:line="360" w:lineRule="auto"/>
        <w:rPr>
          <w:rFonts w:ascii="Arial" w:hAnsi="Arial" w:cs="Arial"/>
          <w:lang w:val="es-ES"/>
        </w:rPr>
      </w:pPr>
      <w:r w:rsidRPr="00C05C7E">
        <w:rPr>
          <w:rFonts w:ascii="Arial" w:hAnsi="Arial" w:cs="Arial"/>
          <w:lang w:val="es-ES"/>
        </w:rPr>
        <w:t>Jesús Alberto Garibay Alvarado (garibay.jesus@gmail.com</w:t>
      </w:r>
      <w:r w:rsidR="00D85715">
        <w:rPr>
          <w:rFonts w:ascii="Arial" w:hAnsi="Arial" w:cs="Arial"/>
          <w:lang w:val="es-ES"/>
        </w:rPr>
        <w:t>)</w:t>
      </w:r>
    </w:p>
    <w:p w14:paraId="1F57D454" w14:textId="5EF1FF46" w:rsidR="00627B78" w:rsidRPr="00C05C7E" w:rsidRDefault="00627B78" w:rsidP="00972A64">
      <w:pPr>
        <w:spacing w:line="360" w:lineRule="auto"/>
        <w:rPr>
          <w:rFonts w:ascii="Arial" w:hAnsi="Arial" w:cs="Arial"/>
          <w:lang w:val="es-ES"/>
        </w:rPr>
      </w:pPr>
      <w:r w:rsidRPr="00C05C7E">
        <w:rPr>
          <w:rFonts w:ascii="Arial" w:hAnsi="Arial" w:cs="Arial"/>
          <w:lang w:val="es-ES"/>
        </w:rPr>
        <w:t xml:space="preserve">Maestría en Ciencias </w:t>
      </w:r>
      <w:proofErr w:type="gramStart"/>
      <w:r w:rsidRPr="00C05C7E">
        <w:rPr>
          <w:rFonts w:ascii="Arial" w:hAnsi="Arial" w:cs="Arial"/>
          <w:lang w:val="es-ES"/>
        </w:rPr>
        <w:t>Químico Biológicas</w:t>
      </w:r>
      <w:proofErr w:type="gramEnd"/>
      <w:r w:rsidRPr="00C05C7E">
        <w:rPr>
          <w:rFonts w:ascii="Arial" w:hAnsi="Arial" w:cs="Arial"/>
          <w:lang w:val="es-ES"/>
        </w:rPr>
        <w:t>, Instituto de Ciencias Biomédicas, Universidad Autónoma de Ciudad Juárez</w:t>
      </w:r>
      <w:r w:rsidR="00D85715">
        <w:rPr>
          <w:rFonts w:ascii="Arial" w:hAnsi="Arial" w:cs="Arial"/>
          <w:lang w:val="es-ES"/>
        </w:rPr>
        <w:t>.</w:t>
      </w:r>
    </w:p>
    <w:p w14:paraId="4D97F9B6" w14:textId="643430D2" w:rsidR="00627B78" w:rsidRPr="00C05C7E" w:rsidRDefault="0074189A" w:rsidP="00972A64">
      <w:pPr>
        <w:spacing w:line="360" w:lineRule="auto"/>
        <w:rPr>
          <w:rFonts w:ascii="Arial" w:hAnsi="Arial" w:cs="Arial"/>
          <w:lang w:val="es-ES"/>
        </w:rPr>
      </w:pPr>
      <w:r w:rsidRPr="00C05C7E">
        <w:rPr>
          <w:rFonts w:ascii="Arial" w:hAnsi="Arial" w:cs="Arial"/>
          <w:lang w:val="es-ES"/>
        </w:rPr>
        <w:t>Tutor:</w:t>
      </w:r>
      <w:r w:rsidR="00D85715">
        <w:rPr>
          <w:rFonts w:ascii="Arial" w:hAnsi="Arial" w:cs="Arial"/>
          <w:lang w:val="es-ES"/>
        </w:rPr>
        <w:t xml:space="preserve"> </w:t>
      </w:r>
      <w:r w:rsidR="00B146AF">
        <w:rPr>
          <w:rFonts w:ascii="Arial" w:hAnsi="Arial" w:cs="Arial"/>
          <w:lang w:val="es-ES"/>
        </w:rPr>
        <w:t xml:space="preserve">Dr. </w:t>
      </w:r>
      <w:r w:rsidR="00627B78" w:rsidRPr="00C05C7E">
        <w:rPr>
          <w:rFonts w:ascii="Arial" w:hAnsi="Arial" w:cs="Arial"/>
          <w:lang w:val="es-ES"/>
        </w:rPr>
        <w:t>Simón Yobanny Reyes López.</w:t>
      </w:r>
    </w:p>
    <w:p w14:paraId="274B3CD7" w14:textId="0C69D050" w:rsidR="0074189A" w:rsidRPr="00C05C7E" w:rsidRDefault="0074189A" w:rsidP="00972A64">
      <w:pPr>
        <w:spacing w:line="360" w:lineRule="auto"/>
        <w:rPr>
          <w:rFonts w:ascii="Arial" w:hAnsi="Arial" w:cs="Arial"/>
          <w:lang w:val="es-ES"/>
        </w:rPr>
      </w:pPr>
    </w:p>
    <w:p w14:paraId="5269361F" w14:textId="4B48E319" w:rsidR="0074189A" w:rsidRPr="004655E2" w:rsidRDefault="0074189A" w:rsidP="00972A64">
      <w:pPr>
        <w:spacing w:line="360" w:lineRule="auto"/>
        <w:rPr>
          <w:rFonts w:ascii="Arial" w:hAnsi="Arial" w:cs="Arial"/>
          <w:b/>
          <w:bCs/>
          <w:lang w:val="es-ES"/>
        </w:rPr>
      </w:pPr>
      <w:r w:rsidRPr="004655E2">
        <w:rPr>
          <w:rFonts w:ascii="Arial" w:hAnsi="Arial" w:cs="Arial"/>
          <w:b/>
          <w:bCs/>
          <w:lang w:val="es-ES"/>
        </w:rPr>
        <w:t>Resumen</w:t>
      </w:r>
    </w:p>
    <w:p w14:paraId="6928BC5F" w14:textId="549FBF10" w:rsidR="00B0775A" w:rsidRDefault="00B0775A" w:rsidP="00972A64">
      <w:pPr>
        <w:spacing w:line="360" w:lineRule="auto"/>
        <w:jc w:val="both"/>
        <w:rPr>
          <w:rFonts w:ascii="Arial" w:hAnsi="Arial" w:cs="Arial"/>
          <w:lang w:val="es-ES"/>
        </w:rPr>
      </w:pPr>
      <w:r w:rsidRPr="00B0775A">
        <w:rPr>
          <w:rFonts w:ascii="Arial" w:hAnsi="Arial" w:cs="Arial"/>
          <w:lang w:val="es-ES"/>
        </w:rPr>
        <w:t xml:space="preserve">La hidroxiapatita (HA) es un cerámico </w:t>
      </w:r>
      <w:r w:rsidR="00A60422">
        <w:rPr>
          <w:rFonts w:ascii="Arial" w:hAnsi="Arial" w:cs="Arial"/>
          <w:lang w:val="es-ES"/>
        </w:rPr>
        <w:t xml:space="preserve">frágil </w:t>
      </w:r>
      <w:r w:rsidR="00163A50">
        <w:rPr>
          <w:rFonts w:ascii="Arial" w:hAnsi="Arial" w:cs="Arial"/>
          <w:lang w:val="es-ES"/>
        </w:rPr>
        <w:t>utilizado para</w:t>
      </w:r>
      <w:r w:rsidRPr="00B0775A">
        <w:rPr>
          <w:rFonts w:ascii="Arial" w:hAnsi="Arial" w:cs="Arial"/>
          <w:lang w:val="es-ES"/>
        </w:rPr>
        <w:t xml:space="preserve"> la regeneración </w:t>
      </w:r>
      <w:r w:rsidR="007556B3">
        <w:rPr>
          <w:rFonts w:ascii="Arial" w:hAnsi="Arial" w:cs="Arial"/>
          <w:lang w:val="es-ES"/>
        </w:rPr>
        <w:t>ósea</w:t>
      </w:r>
      <w:r w:rsidR="00F70199">
        <w:rPr>
          <w:rFonts w:ascii="Arial" w:hAnsi="Arial" w:cs="Arial"/>
          <w:lang w:val="es-ES"/>
        </w:rPr>
        <w:t>, solo o</w:t>
      </w:r>
      <w:r w:rsidRPr="00B0775A">
        <w:rPr>
          <w:rFonts w:ascii="Arial" w:hAnsi="Arial" w:cs="Arial"/>
          <w:lang w:val="es-ES"/>
        </w:rPr>
        <w:t xml:space="preserve"> en conjunción con otros materiales que pueden modificar sus propiedades físicas y químicas. En esta investigación se propuso </w:t>
      </w:r>
      <w:r w:rsidR="00A60422">
        <w:rPr>
          <w:rFonts w:ascii="Arial" w:hAnsi="Arial" w:cs="Arial"/>
          <w:lang w:val="es-ES"/>
        </w:rPr>
        <w:t>incorporar</w:t>
      </w:r>
      <w:r w:rsidRPr="00B0775A">
        <w:rPr>
          <w:rFonts w:ascii="Arial" w:hAnsi="Arial" w:cs="Arial"/>
          <w:lang w:val="es-ES"/>
        </w:rPr>
        <w:t xml:space="preserve"> sílice y alúmina para contrarrestar la fragilidad de la HA en un compósito formado por fibras</w:t>
      </w:r>
      <w:r w:rsidR="00873786">
        <w:rPr>
          <w:rFonts w:ascii="Arial" w:hAnsi="Arial" w:cs="Arial"/>
          <w:lang w:val="es-ES"/>
        </w:rPr>
        <w:t xml:space="preserve"> </w:t>
      </w:r>
      <w:r w:rsidR="00B146AF">
        <w:rPr>
          <w:rFonts w:ascii="Arial" w:hAnsi="Arial" w:cs="Arial"/>
          <w:lang w:val="es-ES"/>
        </w:rPr>
        <w:t>para ser usado</w:t>
      </w:r>
      <w:r w:rsidRPr="00B0775A">
        <w:rPr>
          <w:rFonts w:ascii="Arial" w:hAnsi="Arial" w:cs="Arial"/>
          <w:lang w:val="es-ES"/>
        </w:rPr>
        <w:t xml:space="preserve"> con fines de regeneración ósea. Los precursores HA, </w:t>
      </w:r>
      <w:r w:rsidR="00873786">
        <w:rPr>
          <w:rFonts w:ascii="Arial" w:hAnsi="Arial" w:cs="Arial"/>
          <w:lang w:val="es-ES"/>
        </w:rPr>
        <w:t>sílice</w:t>
      </w:r>
      <w:r w:rsidRPr="00B0775A">
        <w:rPr>
          <w:rFonts w:ascii="Arial" w:hAnsi="Arial" w:cs="Arial"/>
          <w:lang w:val="es-ES"/>
        </w:rPr>
        <w:t>, HA sustituida con silicio (</w:t>
      </w:r>
      <w:proofErr w:type="spellStart"/>
      <w:r w:rsidRPr="00B0775A">
        <w:rPr>
          <w:rFonts w:ascii="Arial" w:hAnsi="Arial" w:cs="Arial"/>
          <w:lang w:val="es-ES"/>
        </w:rPr>
        <w:t>SiHA</w:t>
      </w:r>
      <w:proofErr w:type="spellEnd"/>
      <w:r w:rsidRPr="00B0775A">
        <w:rPr>
          <w:rFonts w:ascii="Arial" w:hAnsi="Arial" w:cs="Arial"/>
          <w:lang w:val="es-ES"/>
        </w:rPr>
        <w:t xml:space="preserve">), y </w:t>
      </w:r>
      <w:r w:rsidR="00873786">
        <w:rPr>
          <w:rFonts w:ascii="Arial" w:hAnsi="Arial" w:cs="Arial"/>
          <w:lang w:val="es-ES"/>
        </w:rPr>
        <w:t>alúmina</w:t>
      </w:r>
      <w:r w:rsidRPr="00B0775A">
        <w:rPr>
          <w:rFonts w:ascii="Arial" w:hAnsi="Arial" w:cs="Arial"/>
          <w:lang w:val="es-ES"/>
        </w:rPr>
        <w:t xml:space="preserve"> se sintetizaron a través del método sol-gel y fueron </w:t>
      </w:r>
      <w:r w:rsidR="00873786">
        <w:rPr>
          <w:rFonts w:ascii="Arial" w:hAnsi="Arial" w:cs="Arial"/>
          <w:lang w:val="es-ES"/>
        </w:rPr>
        <w:t>mezclados</w:t>
      </w:r>
      <w:r w:rsidRPr="00B0775A">
        <w:rPr>
          <w:rFonts w:ascii="Arial" w:hAnsi="Arial" w:cs="Arial"/>
          <w:lang w:val="es-ES"/>
        </w:rPr>
        <w:t xml:space="preserve"> </w:t>
      </w:r>
      <w:r w:rsidR="00873786">
        <w:rPr>
          <w:rFonts w:ascii="Arial" w:hAnsi="Arial" w:cs="Arial"/>
          <w:lang w:val="es-ES"/>
        </w:rPr>
        <w:t>con</w:t>
      </w:r>
      <w:r w:rsidRPr="00B0775A">
        <w:rPr>
          <w:rFonts w:ascii="Arial" w:hAnsi="Arial" w:cs="Arial"/>
          <w:lang w:val="es-ES"/>
        </w:rPr>
        <w:t xml:space="preserve"> un </w:t>
      </w:r>
      <w:r w:rsidR="00873786">
        <w:rPr>
          <w:rFonts w:ascii="Arial" w:hAnsi="Arial" w:cs="Arial"/>
          <w:lang w:val="es-ES"/>
        </w:rPr>
        <w:t>polímero</w:t>
      </w:r>
      <w:r w:rsidRPr="00B0775A">
        <w:rPr>
          <w:rFonts w:ascii="Arial" w:hAnsi="Arial" w:cs="Arial"/>
          <w:lang w:val="es-ES"/>
        </w:rPr>
        <w:t>; posteriormente fueron procesados por la técnica de electrohilado para la obtención de las fibras que fueron caracterizadas utilizando las técnicas de ATR-FTIR, DTA</w:t>
      </w:r>
      <w:r w:rsidR="00873786">
        <w:rPr>
          <w:rFonts w:ascii="Arial" w:hAnsi="Arial" w:cs="Arial"/>
          <w:lang w:val="es-ES"/>
        </w:rPr>
        <w:t xml:space="preserve"> y</w:t>
      </w:r>
      <w:r w:rsidRPr="00B0775A">
        <w:rPr>
          <w:rFonts w:ascii="Arial" w:hAnsi="Arial" w:cs="Arial"/>
          <w:lang w:val="es-ES"/>
        </w:rPr>
        <w:t xml:space="preserve"> SEM. </w:t>
      </w:r>
      <w:r w:rsidR="00B146AF">
        <w:rPr>
          <w:rFonts w:ascii="Arial" w:hAnsi="Arial" w:cs="Arial"/>
          <w:lang w:val="es-ES"/>
        </w:rPr>
        <w:t>S</w:t>
      </w:r>
      <w:r w:rsidRPr="00B0775A">
        <w:rPr>
          <w:rFonts w:ascii="Arial" w:hAnsi="Arial" w:cs="Arial"/>
          <w:lang w:val="es-ES"/>
        </w:rPr>
        <w:t>e determinó la composición de las fibras</w:t>
      </w:r>
      <w:r w:rsidR="008959DD">
        <w:rPr>
          <w:rFonts w:ascii="Arial" w:hAnsi="Arial" w:cs="Arial"/>
          <w:lang w:val="es-ES"/>
        </w:rPr>
        <w:t>,</w:t>
      </w:r>
      <w:r w:rsidRPr="00B0775A">
        <w:rPr>
          <w:rFonts w:ascii="Arial" w:hAnsi="Arial" w:cs="Arial"/>
          <w:lang w:val="es-ES"/>
        </w:rPr>
        <w:t xml:space="preserve"> su microestructura,</w:t>
      </w:r>
      <w:r w:rsidR="008959DD">
        <w:rPr>
          <w:rFonts w:ascii="Arial" w:hAnsi="Arial" w:cs="Arial"/>
          <w:lang w:val="es-ES"/>
        </w:rPr>
        <w:t xml:space="preserve"> y</w:t>
      </w:r>
      <w:r w:rsidRPr="00B0775A">
        <w:rPr>
          <w:rFonts w:ascii="Arial" w:hAnsi="Arial" w:cs="Arial"/>
          <w:lang w:val="es-ES"/>
        </w:rPr>
        <w:t xml:space="preserve"> se llevó a cabo un ensayo MTT sobre los compósitos para conocer su influencia en la viabilidad celular</w:t>
      </w:r>
      <w:r w:rsidR="00F70199">
        <w:rPr>
          <w:rFonts w:ascii="Arial" w:hAnsi="Arial" w:cs="Arial"/>
          <w:lang w:val="es-ES"/>
        </w:rPr>
        <w:t>, siendo</w:t>
      </w:r>
      <w:r w:rsidRPr="00B0775A">
        <w:rPr>
          <w:rFonts w:ascii="Arial" w:hAnsi="Arial" w:cs="Arial"/>
          <w:lang w:val="es-ES"/>
        </w:rPr>
        <w:t xml:space="preserve"> los compósitos de </w:t>
      </w:r>
      <w:r w:rsidR="00873786">
        <w:rPr>
          <w:rFonts w:ascii="Arial" w:hAnsi="Arial" w:cs="Arial"/>
          <w:lang w:val="es-ES"/>
        </w:rPr>
        <w:t>sílice</w:t>
      </w:r>
      <w:r w:rsidRPr="00B0775A">
        <w:rPr>
          <w:rFonts w:ascii="Arial" w:hAnsi="Arial" w:cs="Arial"/>
          <w:lang w:val="es-ES"/>
        </w:rPr>
        <w:t xml:space="preserve">-HA y </w:t>
      </w:r>
      <w:proofErr w:type="spellStart"/>
      <w:r w:rsidRPr="00B0775A">
        <w:rPr>
          <w:rFonts w:ascii="Arial" w:hAnsi="Arial" w:cs="Arial"/>
          <w:lang w:val="es-ES"/>
        </w:rPr>
        <w:t>SiHA</w:t>
      </w:r>
      <w:proofErr w:type="spellEnd"/>
      <w:r w:rsidRPr="00B0775A">
        <w:rPr>
          <w:rFonts w:ascii="Arial" w:hAnsi="Arial" w:cs="Arial"/>
          <w:lang w:val="es-ES"/>
        </w:rPr>
        <w:t xml:space="preserve"> </w:t>
      </w:r>
      <w:r w:rsidR="00F70199">
        <w:rPr>
          <w:rFonts w:ascii="Arial" w:hAnsi="Arial" w:cs="Arial"/>
          <w:lang w:val="es-ES"/>
        </w:rPr>
        <w:t xml:space="preserve">los que </w:t>
      </w:r>
      <w:r w:rsidR="008959DD">
        <w:rPr>
          <w:rFonts w:ascii="Arial" w:hAnsi="Arial" w:cs="Arial"/>
          <w:lang w:val="es-ES"/>
        </w:rPr>
        <w:t>dieron</w:t>
      </w:r>
      <w:r w:rsidR="00F70199">
        <w:rPr>
          <w:rFonts w:ascii="Arial" w:hAnsi="Arial" w:cs="Arial"/>
          <w:lang w:val="es-ES"/>
        </w:rPr>
        <w:t xml:space="preserve"> </w:t>
      </w:r>
      <w:r w:rsidRPr="00B0775A">
        <w:rPr>
          <w:rFonts w:ascii="Arial" w:hAnsi="Arial" w:cs="Arial"/>
          <w:lang w:val="es-ES"/>
        </w:rPr>
        <w:t xml:space="preserve">valores </w:t>
      </w:r>
      <w:r w:rsidR="008959DD">
        <w:rPr>
          <w:rFonts w:ascii="Arial" w:hAnsi="Arial" w:cs="Arial"/>
          <w:lang w:val="es-ES"/>
        </w:rPr>
        <w:t xml:space="preserve">de viabilidad </w:t>
      </w:r>
      <w:r w:rsidRPr="00B0775A">
        <w:rPr>
          <w:rFonts w:ascii="Arial" w:hAnsi="Arial" w:cs="Arial"/>
          <w:lang w:val="es-ES"/>
        </w:rPr>
        <w:t>superiores a 300%.</w:t>
      </w:r>
    </w:p>
    <w:p w14:paraId="0F71A6B3" w14:textId="77777777" w:rsidR="00382A64" w:rsidRDefault="00382A64" w:rsidP="00972A64">
      <w:pPr>
        <w:spacing w:line="360" w:lineRule="auto"/>
        <w:jc w:val="both"/>
        <w:rPr>
          <w:rFonts w:ascii="Arial" w:hAnsi="Arial" w:cs="Arial"/>
          <w:lang w:val="es-ES"/>
        </w:rPr>
      </w:pPr>
    </w:p>
    <w:p w14:paraId="47DF3360" w14:textId="5F84F542" w:rsidR="00C05C7E" w:rsidRPr="00C05C7E" w:rsidRDefault="00382A64" w:rsidP="00972A64">
      <w:pPr>
        <w:spacing w:line="360" w:lineRule="auto"/>
        <w:jc w:val="both"/>
        <w:rPr>
          <w:rFonts w:ascii="Arial" w:hAnsi="Arial" w:cs="Arial"/>
          <w:lang w:val="es-ES"/>
        </w:rPr>
      </w:pPr>
      <w:r w:rsidRPr="004655E2">
        <w:rPr>
          <w:rFonts w:ascii="Arial" w:hAnsi="Arial" w:cs="Arial"/>
          <w:b/>
          <w:bCs/>
          <w:lang w:val="es-ES"/>
        </w:rPr>
        <w:t>Palabras clave:</w:t>
      </w:r>
      <w:r>
        <w:rPr>
          <w:rFonts w:ascii="Arial" w:hAnsi="Arial" w:cs="Arial"/>
          <w:lang w:val="es-ES"/>
        </w:rPr>
        <w:t xml:space="preserve"> Hidroxiapatita, sílice, alúmina, electrohilado, regeneración.</w:t>
      </w:r>
    </w:p>
    <w:p w14:paraId="143FBCE3" w14:textId="168AB371" w:rsidR="00972A64" w:rsidRDefault="00972A64" w:rsidP="00972A64">
      <w:pPr>
        <w:spacing w:line="360" w:lineRule="auto"/>
        <w:rPr>
          <w:rFonts w:ascii="Arial" w:hAnsi="Arial" w:cs="Arial"/>
          <w:lang w:val="es-ES"/>
        </w:rPr>
        <w:sectPr w:rsidR="00972A64" w:rsidSect="00A12627">
          <w:pgSz w:w="12240" w:h="15840"/>
          <w:pgMar w:top="1440" w:right="1440" w:bottom="1440" w:left="1440" w:header="708" w:footer="708" w:gutter="0"/>
          <w:cols w:space="708"/>
          <w:docGrid w:linePitch="360"/>
        </w:sectPr>
      </w:pPr>
    </w:p>
    <w:p w14:paraId="3A96A17C" w14:textId="395EE00C" w:rsidR="00957558" w:rsidRPr="00B22C16" w:rsidRDefault="00957558" w:rsidP="00957558">
      <w:pPr>
        <w:spacing w:line="360" w:lineRule="auto"/>
        <w:jc w:val="both"/>
        <w:rPr>
          <w:rFonts w:ascii="Helvetica Neue" w:hAnsi="Helvetica Neue"/>
          <w:b/>
          <w:lang w:val="es-ES"/>
        </w:rPr>
      </w:pPr>
      <w:r w:rsidRPr="00B22C16">
        <w:rPr>
          <w:rFonts w:ascii="Helvetica Neue" w:hAnsi="Helvetica Neue"/>
          <w:b/>
          <w:lang w:val="es-ES"/>
        </w:rPr>
        <w:lastRenderedPageBreak/>
        <w:t>Introducción</w:t>
      </w:r>
    </w:p>
    <w:p w14:paraId="7EEFA4D5" w14:textId="086B5E6F" w:rsidR="004A29E7" w:rsidRDefault="00957558" w:rsidP="004A29E7">
      <w:pPr>
        <w:spacing w:line="360" w:lineRule="auto"/>
        <w:jc w:val="both"/>
        <w:rPr>
          <w:rFonts w:ascii="Helvetica Neue" w:hAnsi="Helvetica Neue"/>
          <w:lang w:val="es-ES_tradnl"/>
        </w:rPr>
      </w:pPr>
      <w:r w:rsidRPr="00003584">
        <w:rPr>
          <w:rFonts w:ascii="Helvetica Neue" w:hAnsi="Helvetica Neue"/>
          <w:lang w:val="es-ES_tradnl"/>
        </w:rPr>
        <w:t xml:space="preserve">Un biomaterial es un material sintético que ha sido diseñado para la interacción con un sistema biológico (Park y </w:t>
      </w:r>
      <w:proofErr w:type="spellStart"/>
      <w:r w:rsidRPr="00003584">
        <w:rPr>
          <w:rFonts w:ascii="Helvetica Neue" w:hAnsi="Helvetica Neue"/>
          <w:lang w:val="es-ES_tradnl"/>
        </w:rPr>
        <w:t>Lakes</w:t>
      </w:r>
      <w:proofErr w:type="spellEnd"/>
      <w:r w:rsidRPr="00003584">
        <w:rPr>
          <w:rFonts w:ascii="Helvetica Neue" w:hAnsi="Helvetica Neue"/>
          <w:lang w:val="es-ES_tradnl"/>
        </w:rPr>
        <w:t>, 2007), y ejercer una influencia sobre dicho sistema, reemplazar sus partes, completarlo, o mejorarlo (</w:t>
      </w:r>
      <w:proofErr w:type="spellStart"/>
      <w:r w:rsidRPr="00003584">
        <w:rPr>
          <w:rFonts w:ascii="Helvetica Neue" w:hAnsi="Helvetica Neue"/>
          <w:lang w:val="es-ES_tradnl"/>
        </w:rPr>
        <w:t>Bronzino</w:t>
      </w:r>
      <w:proofErr w:type="spellEnd"/>
      <w:r w:rsidRPr="00B22C16">
        <w:rPr>
          <w:rFonts w:ascii="Helvetica Neue" w:hAnsi="Helvetica Neue"/>
          <w:lang w:val="es-ES_tradnl"/>
        </w:rPr>
        <w:t xml:space="preserve"> </w:t>
      </w:r>
      <w:r w:rsidR="00B22C16" w:rsidRPr="00B22C16">
        <w:rPr>
          <w:rFonts w:ascii="Helvetica Neue" w:hAnsi="Helvetica Neue"/>
          <w:lang w:val="es-ES_tradnl"/>
        </w:rPr>
        <w:t>y Park</w:t>
      </w:r>
      <w:r w:rsidRPr="00003584">
        <w:rPr>
          <w:rFonts w:ascii="Helvetica Neue" w:hAnsi="Helvetica Neue"/>
          <w:lang w:val="es-ES_tradnl"/>
        </w:rPr>
        <w:t>, 20</w:t>
      </w:r>
      <w:r w:rsidR="00B22C16">
        <w:rPr>
          <w:rFonts w:ascii="Helvetica Neue" w:hAnsi="Helvetica Neue"/>
          <w:lang w:val="es-ES_tradnl"/>
        </w:rPr>
        <w:t>0</w:t>
      </w:r>
      <w:r w:rsidRPr="00003584">
        <w:rPr>
          <w:rFonts w:ascii="Helvetica Neue" w:hAnsi="Helvetica Neue"/>
          <w:lang w:val="es-ES_tradnl"/>
        </w:rPr>
        <w:t xml:space="preserve">2; </w:t>
      </w:r>
      <w:proofErr w:type="spellStart"/>
      <w:r w:rsidRPr="00003584">
        <w:rPr>
          <w:rFonts w:ascii="Helvetica Neue" w:hAnsi="Helvetica Neue"/>
          <w:lang w:val="es-ES_tradnl"/>
        </w:rPr>
        <w:t>Basu</w:t>
      </w:r>
      <w:proofErr w:type="spellEnd"/>
      <w:r w:rsidRPr="00003584">
        <w:rPr>
          <w:rFonts w:ascii="Helvetica Neue" w:hAnsi="Helvetica Neue"/>
          <w:lang w:val="es-ES_tradnl"/>
        </w:rPr>
        <w:t xml:space="preserve"> y </w:t>
      </w:r>
      <w:proofErr w:type="spellStart"/>
      <w:r w:rsidRPr="00003584">
        <w:rPr>
          <w:rFonts w:ascii="Helvetica Neue" w:hAnsi="Helvetica Neue"/>
          <w:lang w:val="es-ES_tradnl"/>
        </w:rPr>
        <w:t>Balani</w:t>
      </w:r>
      <w:proofErr w:type="spellEnd"/>
      <w:r w:rsidRPr="00003584">
        <w:rPr>
          <w:rFonts w:ascii="Helvetica Neue" w:hAnsi="Helvetica Neue"/>
          <w:lang w:val="es-ES_tradnl"/>
        </w:rPr>
        <w:t xml:space="preserve">, 2011; </w:t>
      </w:r>
      <w:proofErr w:type="spellStart"/>
      <w:r w:rsidRPr="00003584">
        <w:rPr>
          <w:rFonts w:ascii="Helvetica Neue" w:hAnsi="Helvetica Neue"/>
          <w:lang w:val="es-ES_tradnl"/>
        </w:rPr>
        <w:t>Hench</w:t>
      </w:r>
      <w:proofErr w:type="spellEnd"/>
      <w:r w:rsidRPr="00003584">
        <w:rPr>
          <w:rFonts w:ascii="Helvetica Neue" w:hAnsi="Helvetica Neue"/>
          <w:lang w:val="es-ES_tradnl"/>
        </w:rPr>
        <w:t xml:space="preserve"> y Wilson, 1993). Los biomateriales poseen bioactividad, es decir, la capacidad para desempeñar efectivamente su propósito y que se dé una respuesta apropiada en el hospedero (</w:t>
      </w:r>
      <w:proofErr w:type="spellStart"/>
      <w:r w:rsidRPr="00003584">
        <w:rPr>
          <w:rFonts w:ascii="Helvetica Neue" w:hAnsi="Helvetica Neue"/>
          <w:lang w:val="es-ES_tradnl"/>
        </w:rPr>
        <w:t>Basu</w:t>
      </w:r>
      <w:proofErr w:type="spellEnd"/>
      <w:r w:rsidRPr="00003584">
        <w:rPr>
          <w:rFonts w:ascii="Helvetica Neue" w:hAnsi="Helvetica Neue"/>
          <w:lang w:val="es-ES_tradnl"/>
        </w:rPr>
        <w:t xml:space="preserve"> y </w:t>
      </w:r>
      <w:proofErr w:type="spellStart"/>
      <w:r w:rsidRPr="00003584">
        <w:rPr>
          <w:rFonts w:ascii="Helvetica Neue" w:hAnsi="Helvetica Neue"/>
          <w:lang w:val="es-ES_tradnl"/>
        </w:rPr>
        <w:t>Balani</w:t>
      </w:r>
      <w:proofErr w:type="spellEnd"/>
      <w:r w:rsidRPr="00003584">
        <w:rPr>
          <w:rFonts w:ascii="Helvetica Neue" w:hAnsi="Helvetica Neue"/>
          <w:lang w:val="es-ES_tradnl"/>
        </w:rPr>
        <w:t>, 2011). Los materiales deben de ser biocompatibles, es decir, ser capaces de llevar a cabo su función sin efectos adversos (</w:t>
      </w:r>
      <w:proofErr w:type="spellStart"/>
      <w:r w:rsidRPr="00003584">
        <w:rPr>
          <w:rFonts w:ascii="Helvetica Neue" w:hAnsi="Helvetica Neue"/>
          <w:lang w:val="es-ES_tradnl"/>
        </w:rPr>
        <w:t>Basu</w:t>
      </w:r>
      <w:proofErr w:type="spellEnd"/>
      <w:r w:rsidRPr="00003584">
        <w:rPr>
          <w:rFonts w:ascii="Helvetica Neue" w:hAnsi="Helvetica Neue"/>
          <w:lang w:val="es-ES_tradnl"/>
        </w:rPr>
        <w:t xml:space="preserve"> y </w:t>
      </w:r>
      <w:proofErr w:type="spellStart"/>
      <w:r w:rsidRPr="00003584">
        <w:rPr>
          <w:rFonts w:ascii="Helvetica Neue" w:hAnsi="Helvetica Neue"/>
          <w:lang w:val="es-ES_tradnl"/>
        </w:rPr>
        <w:t>Balani</w:t>
      </w:r>
      <w:proofErr w:type="spellEnd"/>
      <w:r w:rsidRPr="00003584">
        <w:rPr>
          <w:rFonts w:ascii="Helvetica Neue" w:hAnsi="Helvetica Neue"/>
          <w:lang w:val="es-ES_tradnl"/>
        </w:rPr>
        <w:t>, 2011). La biocompatibilidad no es una propiedad per se del material, sino de cómo este reacciona con su entorno (</w:t>
      </w:r>
      <w:proofErr w:type="spellStart"/>
      <w:r w:rsidRPr="00003584">
        <w:rPr>
          <w:rFonts w:ascii="Helvetica Neue" w:hAnsi="Helvetica Neue"/>
          <w:lang w:val="es-ES_tradnl"/>
        </w:rPr>
        <w:t>Heimann</w:t>
      </w:r>
      <w:proofErr w:type="spellEnd"/>
      <w:r w:rsidRPr="00003584">
        <w:rPr>
          <w:rFonts w:ascii="Helvetica Neue" w:hAnsi="Helvetica Neue"/>
          <w:lang w:val="es-ES_tradnl"/>
        </w:rPr>
        <w:t xml:space="preserve"> y </w:t>
      </w:r>
      <w:proofErr w:type="spellStart"/>
      <w:r w:rsidRPr="00003584">
        <w:rPr>
          <w:rFonts w:ascii="Helvetica Neue" w:hAnsi="Helvetica Neue"/>
          <w:lang w:val="es-ES_tradnl"/>
        </w:rPr>
        <w:t>Lehmann</w:t>
      </w:r>
      <w:proofErr w:type="spellEnd"/>
      <w:r w:rsidRPr="00003584">
        <w:rPr>
          <w:rFonts w:ascii="Helvetica Neue" w:hAnsi="Helvetica Neue"/>
          <w:lang w:val="es-ES_tradnl"/>
        </w:rPr>
        <w:t xml:space="preserve">, 2015). Un material biocompatible ideal debe de tener características como la similitud química con el tejido hospedero, bioactividad o la inducción de una respuesta del hospedero, porosidad, permeabilidad, inercia química y resistencia al desgaste (Ramakrishna </w:t>
      </w:r>
      <w:r w:rsidRPr="00003584">
        <w:rPr>
          <w:rFonts w:ascii="Helvetica Neue" w:hAnsi="Helvetica Neue"/>
          <w:i/>
          <w:iCs/>
          <w:lang w:val="es-ES_tradnl"/>
        </w:rPr>
        <w:t>et al</w:t>
      </w:r>
      <w:r w:rsidRPr="00003584">
        <w:rPr>
          <w:rFonts w:ascii="Helvetica Neue" w:hAnsi="Helvetica Neue"/>
          <w:lang w:val="es-ES_tradnl"/>
        </w:rPr>
        <w:t>., 2004). Los materiales biocompatibles son utilizados en la fabricación de dispositivos que ayudan a la regeneración celular, y en el caso del sistema óseo como andamios o injertos (</w:t>
      </w:r>
      <w:proofErr w:type="spellStart"/>
      <w:r w:rsidRPr="00003584">
        <w:rPr>
          <w:rFonts w:ascii="Helvetica Neue" w:hAnsi="Helvetica Neue"/>
          <w:lang w:val="es-ES_tradnl"/>
        </w:rPr>
        <w:t>Bronzino</w:t>
      </w:r>
      <w:proofErr w:type="spellEnd"/>
      <w:r w:rsidR="00B22C16">
        <w:rPr>
          <w:rFonts w:ascii="Helvetica Neue" w:hAnsi="Helvetica Neue"/>
          <w:lang w:val="es-ES_tradnl"/>
        </w:rPr>
        <w:t xml:space="preserve"> </w:t>
      </w:r>
      <w:r w:rsidR="00B22C16" w:rsidRPr="00B22C16">
        <w:rPr>
          <w:rFonts w:ascii="Helvetica Neue" w:hAnsi="Helvetica Neue"/>
          <w:lang w:val="es-ES_tradnl"/>
        </w:rPr>
        <w:t>y Park</w:t>
      </w:r>
      <w:r w:rsidRPr="00003584">
        <w:rPr>
          <w:rFonts w:ascii="Helvetica Neue" w:hAnsi="Helvetica Neue"/>
          <w:lang w:val="es-ES_tradnl"/>
        </w:rPr>
        <w:t>, 20</w:t>
      </w:r>
      <w:r w:rsidR="00B22C16">
        <w:rPr>
          <w:rFonts w:ascii="Helvetica Neue" w:hAnsi="Helvetica Neue"/>
          <w:lang w:val="es-ES_tradnl"/>
        </w:rPr>
        <w:t>0</w:t>
      </w:r>
      <w:r w:rsidRPr="00003584">
        <w:rPr>
          <w:rFonts w:ascii="Helvetica Neue" w:hAnsi="Helvetica Neue"/>
          <w:lang w:val="es-ES_tradnl"/>
        </w:rPr>
        <w:t>2).</w:t>
      </w:r>
      <w:r w:rsidR="004A29E7">
        <w:rPr>
          <w:rFonts w:ascii="Helvetica Neue" w:hAnsi="Helvetica Neue"/>
          <w:lang w:val="es-ES_tradnl"/>
        </w:rPr>
        <w:t xml:space="preserve"> </w:t>
      </w:r>
      <w:r w:rsidR="004A29E7" w:rsidRPr="00003584">
        <w:rPr>
          <w:rFonts w:ascii="Helvetica Neue" w:hAnsi="Helvetica Neue"/>
          <w:lang w:val="es-ES_tradnl"/>
        </w:rPr>
        <w:t xml:space="preserve">La producción de membranas no tejidas a través de la técnica de electrohilado ha permitido la fabricación de andamios de distintas composiciones, capaces de simular tejidos como piel y hueso (Zhang </w:t>
      </w:r>
      <w:r w:rsidR="004A29E7" w:rsidRPr="00003584">
        <w:rPr>
          <w:rFonts w:ascii="Helvetica Neue" w:hAnsi="Helvetica Neue"/>
          <w:i/>
          <w:iCs/>
          <w:lang w:val="es-ES_tradnl"/>
        </w:rPr>
        <w:t>et al</w:t>
      </w:r>
      <w:r w:rsidR="004A29E7" w:rsidRPr="00003584">
        <w:rPr>
          <w:rFonts w:ascii="Helvetica Neue" w:hAnsi="Helvetica Neue"/>
          <w:lang w:val="es-ES_tradnl"/>
        </w:rPr>
        <w:t xml:space="preserve">., 2008; Zhang </w:t>
      </w:r>
      <w:r w:rsidR="004A29E7" w:rsidRPr="00003584">
        <w:rPr>
          <w:rFonts w:ascii="Helvetica Neue" w:hAnsi="Helvetica Neue"/>
          <w:i/>
          <w:iCs/>
          <w:lang w:val="es-ES_tradnl"/>
        </w:rPr>
        <w:t>et al</w:t>
      </w:r>
      <w:r w:rsidR="004A29E7" w:rsidRPr="00003584">
        <w:rPr>
          <w:rFonts w:ascii="Helvetica Neue" w:hAnsi="Helvetica Neue"/>
          <w:lang w:val="es-ES_tradnl"/>
        </w:rPr>
        <w:t>., 2005). Por esto, el objetivo de este trabajo es el desarrollo de un biomaterial electrohilado que combine las propiedades osteogénicas de la hidroxiapatita en sinergia con el silicio que provee un aumento en la bioactividad, y la resistencia mecánica de la alúmina como sustrato para ambos materiales.</w:t>
      </w:r>
    </w:p>
    <w:p w14:paraId="213C4B12" w14:textId="07846860" w:rsidR="006543DB" w:rsidRPr="00E03F47" w:rsidRDefault="006543DB" w:rsidP="00972A64">
      <w:pPr>
        <w:spacing w:line="360" w:lineRule="auto"/>
        <w:rPr>
          <w:rFonts w:ascii="Arial" w:hAnsi="Arial" w:cs="Arial"/>
          <w:b/>
          <w:bCs/>
          <w:lang w:val="es-ES"/>
        </w:rPr>
      </w:pPr>
      <w:r w:rsidRPr="00E03F47">
        <w:rPr>
          <w:rFonts w:ascii="Arial" w:hAnsi="Arial" w:cs="Arial"/>
          <w:b/>
          <w:bCs/>
          <w:lang w:val="es-ES"/>
        </w:rPr>
        <w:t>Justificación</w:t>
      </w:r>
    </w:p>
    <w:p w14:paraId="4653D301" w14:textId="70DA5F21" w:rsidR="006543DB" w:rsidRPr="006543DB" w:rsidRDefault="006543DB" w:rsidP="006543DB">
      <w:pPr>
        <w:spacing w:line="360" w:lineRule="auto"/>
        <w:jc w:val="both"/>
        <w:rPr>
          <w:rFonts w:ascii="Arial" w:hAnsi="Arial" w:cs="Arial"/>
          <w:lang w:val="es-ES"/>
        </w:rPr>
      </w:pPr>
      <w:r w:rsidRPr="00AC14F4">
        <w:rPr>
          <w:rFonts w:ascii="Arial" w:hAnsi="Arial" w:cs="Arial"/>
          <w:lang w:val="es-ES"/>
        </w:rPr>
        <w:t>La creciente necesidad de solucionar problemas relacionados con la pérdida de tejidos por trauma, enfermedad o desgaste ha orientado la investigación de materiales sintéticos para que sean compatibles biológica y mecánicamente con tejidos vivos. Los tejidos óseos, al ser los más duros y unos de los más resistentes del cuerpo humano (</w:t>
      </w:r>
      <w:proofErr w:type="spellStart"/>
      <w:r w:rsidRPr="00AC14F4">
        <w:rPr>
          <w:rFonts w:ascii="Arial" w:hAnsi="Arial" w:cs="Arial"/>
          <w:lang w:val="es-ES"/>
        </w:rPr>
        <w:t>Hench</w:t>
      </w:r>
      <w:proofErr w:type="spellEnd"/>
      <w:r w:rsidRPr="00AC14F4">
        <w:rPr>
          <w:rFonts w:ascii="Arial" w:hAnsi="Arial" w:cs="Arial"/>
          <w:lang w:val="es-ES"/>
        </w:rPr>
        <w:t xml:space="preserve"> y Wilson, 1993), pueden ser reemplazados por materiales cerámicos que imitan características de los huesos o dientes (</w:t>
      </w:r>
      <w:proofErr w:type="spellStart"/>
      <w:r w:rsidRPr="00AC14F4">
        <w:rPr>
          <w:rFonts w:ascii="Arial" w:hAnsi="Arial" w:cs="Arial"/>
          <w:lang w:val="es-ES"/>
        </w:rPr>
        <w:t>Heimann</w:t>
      </w:r>
      <w:proofErr w:type="spellEnd"/>
      <w:r w:rsidRPr="00AC14F4">
        <w:rPr>
          <w:rFonts w:ascii="Arial" w:hAnsi="Arial" w:cs="Arial"/>
          <w:lang w:val="es-ES"/>
        </w:rPr>
        <w:t xml:space="preserve"> y </w:t>
      </w:r>
      <w:proofErr w:type="spellStart"/>
      <w:r w:rsidRPr="00AC14F4">
        <w:rPr>
          <w:rFonts w:ascii="Arial" w:hAnsi="Arial" w:cs="Arial"/>
          <w:lang w:val="es-ES"/>
        </w:rPr>
        <w:t>Lehmann</w:t>
      </w:r>
      <w:proofErr w:type="spellEnd"/>
      <w:r w:rsidRPr="00AC14F4">
        <w:rPr>
          <w:rFonts w:ascii="Arial" w:hAnsi="Arial" w:cs="Arial"/>
          <w:lang w:val="es-ES"/>
        </w:rPr>
        <w:t xml:space="preserve">, 2015; </w:t>
      </w:r>
      <w:proofErr w:type="spellStart"/>
      <w:r w:rsidRPr="00AC14F4">
        <w:rPr>
          <w:rFonts w:ascii="Arial" w:hAnsi="Arial" w:cs="Arial"/>
          <w:lang w:val="es-ES"/>
        </w:rPr>
        <w:t>Thian</w:t>
      </w:r>
      <w:proofErr w:type="spellEnd"/>
      <w:r w:rsidRPr="00AC14F4">
        <w:rPr>
          <w:rFonts w:ascii="Arial" w:hAnsi="Arial" w:cs="Arial"/>
          <w:lang w:val="es-ES"/>
        </w:rPr>
        <w:t xml:space="preserve"> </w:t>
      </w:r>
      <w:r w:rsidRPr="00AC14F4">
        <w:rPr>
          <w:rFonts w:ascii="Arial" w:hAnsi="Arial" w:cs="Arial"/>
          <w:i/>
          <w:iCs/>
          <w:lang w:val="es-ES"/>
        </w:rPr>
        <w:t>et al</w:t>
      </w:r>
      <w:r w:rsidRPr="00AC14F4">
        <w:rPr>
          <w:rFonts w:ascii="Arial" w:hAnsi="Arial" w:cs="Arial"/>
          <w:lang w:val="es-ES"/>
        </w:rPr>
        <w:t>., 2007). Sin embargo, no todos los materiales cerámicos pueden ser usados para esta función,</w:t>
      </w:r>
      <w:r w:rsidRPr="006543DB">
        <w:rPr>
          <w:rFonts w:ascii="Arial" w:hAnsi="Arial" w:cs="Arial"/>
          <w:lang w:val="es-ES"/>
        </w:rPr>
        <w:t xml:space="preserve"> </w:t>
      </w:r>
      <w:r w:rsidRPr="00AC14F4">
        <w:rPr>
          <w:rFonts w:ascii="Arial" w:hAnsi="Arial" w:cs="Arial"/>
          <w:lang w:val="es-ES"/>
        </w:rPr>
        <w:lastRenderedPageBreak/>
        <w:t>ya que algunos pueden ocasionar efectos adversos en cuanto a toxicidad o daño en tejido que los alberga (</w:t>
      </w:r>
      <w:proofErr w:type="spellStart"/>
      <w:r w:rsidRPr="00AC14F4">
        <w:rPr>
          <w:rFonts w:ascii="Arial" w:hAnsi="Arial" w:cs="Arial"/>
          <w:lang w:val="es-ES"/>
        </w:rPr>
        <w:t>Sun</w:t>
      </w:r>
      <w:proofErr w:type="spellEnd"/>
      <w:r w:rsidRPr="00AC14F4">
        <w:rPr>
          <w:rFonts w:ascii="Arial" w:hAnsi="Arial" w:cs="Arial"/>
          <w:lang w:val="es-ES"/>
        </w:rPr>
        <w:t xml:space="preserve"> </w:t>
      </w:r>
      <w:r w:rsidRPr="00AC14F4">
        <w:rPr>
          <w:rFonts w:ascii="Arial" w:hAnsi="Arial" w:cs="Arial"/>
          <w:i/>
          <w:iCs/>
          <w:lang w:val="es-ES"/>
        </w:rPr>
        <w:t xml:space="preserve">et </w:t>
      </w:r>
      <w:r w:rsidRPr="00AC14F4">
        <w:rPr>
          <w:rFonts w:ascii="Arial" w:hAnsi="Arial" w:cs="Arial"/>
          <w:lang w:val="es-ES"/>
        </w:rPr>
        <w:t xml:space="preserve">al., 2011; </w:t>
      </w:r>
      <w:proofErr w:type="spellStart"/>
      <w:r w:rsidRPr="00AC14F4">
        <w:rPr>
          <w:rFonts w:ascii="Arial" w:hAnsi="Arial" w:cs="Arial"/>
          <w:lang w:val="es-ES"/>
        </w:rPr>
        <w:t>Sadiq</w:t>
      </w:r>
      <w:proofErr w:type="spellEnd"/>
      <w:r w:rsidRPr="00AC14F4">
        <w:rPr>
          <w:rFonts w:ascii="Arial" w:hAnsi="Arial" w:cs="Arial"/>
          <w:lang w:val="es-ES"/>
        </w:rPr>
        <w:t xml:space="preserve"> </w:t>
      </w:r>
      <w:r w:rsidRPr="00AC14F4">
        <w:rPr>
          <w:rFonts w:ascii="Arial" w:hAnsi="Arial" w:cs="Arial"/>
          <w:i/>
          <w:iCs/>
          <w:lang w:val="es-ES"/>
        </w:rPr>
        <w:t>et al</w:t>
      </w:r>
      <w:r w:rsidRPr="00AC14F4">
        <w:rPr>
          <w:rFonts w:ascii="Arial" w:hAnsi="Arial" w:cs="Arial"/>
          <w:lang w:val="es-ES"/>
        </w:rPr>
        <w:t xml:space="preserve">., 2009). Por esta razón, se han diseñado materiales </w:t>
      </w:r>
      <w:proofErr w:type="spellStart"/>
      <w:r w:rsidRPr="00AC14F4">
        <w:rPr>
          <w:rFonts w:ascii="Arial" w:hAnsi="Arial" w:cs="Arial"/>
          <w:lang w:val="es-ES"/>
        </w:rPr>
        <w:t>biocerámicos</w:t>
      </w:r>
      <w:proofErr w:type="spellEnd"/>
      <w:r w:rsidRPr="00AC14F4">
        <w:rPr>
          <w:rFonts w:ascii="Arial" w:hAnsi="Arial" w:cs="Arial"/>
          <w:lang w:val="es-ES"/>
        </w:rPr>
        <w:t>, que cumplen con requerimientos de inocuidad en el ambiente fisiológico, que restauran los tejidos y promueven la regeneración celular en las áreas afectadas donde son colocados con el fin de obtener una recuperación más rápida (</w:t>
      </w:r>
      <w:proofErr w:type="spellStart"/>
      <w:r w:rsidRPr="00AC14F4">
        <w:rPr>
          <w:rFonts w:ascii="Arial" w:hAnsi="Arial" w:cs="Arial"/>
          <w:lang w:val="es-ES"/>
        </w:rPr>
        <w:t>Eliaz</w:t>
      </w:r>
      <w:proofErr w:type="spellEnd"/>
      <w:r w:rsidRPr="00AC14F4">
        <w:rPr>
          <w:rFonts w:ascii="Arial" w:hAnsi="Arial" w:cs="Arial"/>
          <w:lang w:val="es-ES"/>
        </w:rPr>
        <w:t xml:space="preserve"> y </w:t>
      </w:r>
      <w:proofErr w:type="spellStart"/>
      <w:r w:rsidRPr="00AC14F4">
        <w:rPr>
          <w:rFonts w:ascii="Arial" w:hAnsi="Arial" w:cs="Arial"/>
          <w:lang w:val="es-ES"/>
        </w:rPr>
        <w:t>Meoki</w:t>
      </w:r>
      <w:proofErr w:type="spellEnd"/>
      <w:r w:rsidRPr="00AC14F4">
        <w:rPr>
          <w:rFonts w:ascii="Arial" w:hAnsi="Arial" w:cs="Arial"/>
          <w:lang w:val="es-ES"/>
        </w:rPr>
        <w:t>, 2017).</w:t>
      </w:r>
      <w:r w:rsidRPr="006543DB">
        <w:rPr>
          <w:rFonts w:ascii="Arial" w:hAnsi="Arial" w:cs="Arial"/>
          <w:lang w:val="es-ES"/>
        </w:rPr>
        <w:t xml:space="preserve"> </w:t>
      </w:r>
    </w:p>
    <w:p w14:paraId="3990CF93" w14:textId="4A4562F8" w:rsidR="006543DB" w:rsidRPr="00E03F47" w:rsidRDefault="006543DB" w:rsidP="006543DB">
      <w:pPr>
        <w:spacing w:line="360" w:lineRule="auto"/>
        <w:jc w:val="both"/>
        <w:rPr>
          <w:rFonts w:ascii="Arial" w:hAnsi="Arial" w:cs="Arial"/>
          <w:b/>
          <w:bCs/>
          <w:lang w:val="es-ES"/>
        </w:rPr>
      </w:pPr>
      <w:r w:rsidRPr="00E03F47">
        <w:rPr>
          <w:rFonts w:ascii="Arial" w:hAnsi="Arial" w:cs="Arial"/>
          <w:b/>
          <w:bCs/>
          <w:lang w:val="es-ES"/>
        </w:rPr>
        <w:t>Metodología</w:t>
      </w:r>
    </w:p>
    <w:p w14:paraId="7D1048D1" w14:textId="747DB1F6" w:rsidR="006543DB" w:rsidRPr="004A29E7" w:rsidRDefault="006543DB" w:rsidP="004A29E7">
      <w:pPr>
        <w:pStyle w:val="Subtitle"/>
        <w:rPr>
          <w:rFonts w:cs="Arial"/>
          <w:b w:val="0"/>
          <w:bCs/>
          <w:i/>
          <w:iCs/>
        </w:rPr>
      </w:pPr>
      <w:bookmarkStart w:id="0" w:name="_Toc17043266"/>
      <w:r w:rsidRPr="00E03F47">
        <w:rPr>
          <w:rFonts w:cs="Arial"/>
          <w:b w:val="0"/>
          <w:bCs/>
          <w:i/>
          <w:iCs/>
        </w:rPr>
        <w:t>Obtención de los compósitos fibrosos</w:t>
      </w:r>
      <w:bookmarkEnd w:id="0"/>
      <w:r w:rsidR="004A29E7">
        <w:rPr>
          <w:rFonts w:cs="Arial"/>
          <w:b w:val="0"/>
          <w:bCs/>
          <w:i/>
          <w:iCs/>
        </w:rPr>
        <w:t xml:space="preserve">: </w:t>
      </w:r>
      <w:r w:rsidRPr="004A29E7">
        <w:rPr>
          <w:rFonts w:cs="Arial"/>
          <w:b w:val="0"/>
          <w:bCs/>
        </w:rPr>
        <w:t>El desarrollo de los compósitos se dio en tres etapas</w:t>
      </w:r>
      <w:r w:rsidR="002D2224" w:rsidRPr="004A29E7">
        <w:rPr>
          <w:rFonts w:cs="Arial"/>
          <w:b w:val="0"/>
          <w:bCs/>
        </w:rPr>
        <w:t xml:space="preserve">. </w:t>
      </w:r>
      <w:r w:rsidRPr="004A29E7">
        <w:rPr>
          <w:rFonts w:cs="Arial"/>
          <w:b w:val="0"/>
          <w:bCs/>
        </w:rPr>
        <w:t>Primero se obtuvieron los geles precursores y posteriormente se procesaron en el equipo de electrohilado y se caracterizaron. Finalmente se llevó a cabo un ensayo MTT para determinar la viabilidad celular en presencia del compósito fibrilar.</w:t>
      </w:r>
    </w:p>
    <w:p w14:paraId="58B9013D" w14:textId="7CB9D57F" w:rsidR="006543DB" w:rsidRPr="00B22C16" w:rsidRDefault="006543DB" w:rsidP="004A29E7">
      <w:pPr>
        <w:spacing w:line="360" w:lineRule="auto"/>
        <w:jc w:val="both"/>
        <w:rPr>
          <w:rFonts w:ascii="Arial" w:hAnsi="Arial" w:cs="Arial"/>
          <w:lang w:val="es-ES"/>
        </w:rPr>
      </w:pPr>
      <w:r w:rsidRPr="006543DB">
        <w:rPr>
          <w:rFonts w:ascii="Arial" w:hAnsi="Arial" w:cs="Arial"/>
          <w:lang w:val="es-ES"/>
        </w:rPr>
        <w:t xml:space="preserve">El sol de hidroxiapatita se preparó con nitrato de calcio </w:t>
      </w:r>
      <w:proofErr w:type="spellStart"/>
      <w:r w:rsidRPr="006543DB">
        <w:rPr>
          <w:rFonts w:ascii="Arial" w:hAnsi="Arial" w:cs="Arial"/>
          <w:lang w:val="es-ES"/>
        </w:rPr>
        <w:t>tetrahidratado</w:t>
      </w:r>
      <w:proofErr w:type="spellEnd"/>
      <w:r w:rsidRPr="006543DB">
        <w:rPr>
          <w:rFonts w:ascii="Arial" w:hAnsi="Arial" w:cs="Arial"/>
          <w:lang w:val="es-ES"/>
        </w:rPr>
        <w:t xml:space="preserve"> (</w:t>
      </w:r>
      <w:proofErr w:type="gramStart"/>
      <w:r w:rsidRPr="006543DB">
        <w:rPr>
          <w:rFonts w:ascii="Arial" w:hAnsi="Arial" w:cs="Arial"/>
          <w:lang w:val="es-ES"/>
        </w:rPr>
        <w:t>Ca(</w:t>
      </w:r>
      <w:proofErr w:type="gramEnd"/>
      <w:r w:rsidRPr="006543DB">
        <w:rPr>
          <w:rFonts w:ascii="Arial" w:hAnsi="Arial" w:cs="Arial"/>
          <w:lang w:val="es-ES"/>
        </w:rPr>
        <w:t>NO</w:t>
      </w:r>
      <w:r w:rsidRPr="006543DB">
        <w:rPr>
          <w:rFonts w:ascii="Arial" w:hAnsi="Arial" w:cs="Arial"/>
          <w:vertAlign w:val="subscript"/>
          <w:lang w:val="es-ES"/>
        </w:rPr>
        <w:t>3</w:t>
      </w:r>
      <w:r w:rsidRPr="006543DB">
        <w:rPr>
          <w:rFonts w:ascii="Arial" w:hAnsi="Arial" w:cs="Arial"/>
          <w:lang w:val="es-ES"/>
        </w:rPr>
        <w:t>)</w:t>
      </w:r>
      <w:r w:rsidRPr="006543DB">
        <w:rPr>
          <w:rFonts w:ascii="Arial" w:hAnsi="Arial" w:cs="Arial"/>
          <w:vertAlign w:val="subscript"/>
          <w:lang w:val="es-ES"/>
        </w:rPr>
        <w:t>2</w:t>
      </w:r>
      <w:r w:rsidRPr="006543DB">
        <w:rPr>
          <w:rFonts w:ascii="Arial" w:hAnsi="Arial" w:cs="Arial"/>
          <w:lang w:val="es-ES"/>
        </w:rPr>
        <w:t>·4H</w:t>
      </w:r>
      <w:r w:rsidRPr="006543DB">
        <w:rPr>
          <w:rFonts w:ascii="Arial" w:hAnsi="Arial" w:cs="Arial"/>
          <w:vertAlign w:val="subscript"/>
          <w:lang w:val="es-ES"/>
        </w:rPr>
        <w:t>2</w:t>
      </w:r>
      <w:r w:rsidRPr="006543DB">
        <w:rPr>
          <w:rFonts w:ascii="Arial" w:hAnsi="Arial" w:cs="Arial"/>
          <w:lang w:val="es-ES"/>
        </w:rPr>
        <w:t>O) (99%, Sigma-Aldrich</w:t>
      </w:r>
      <w:r w:rsidRPr="006543DB">
        <w:rPr>
          <w:rFonts w:ascii="Arial" w:hAnsi="Arial" w:cs="Arial"/>
          <w:vertAlign w:val="superscript"/>
          <w:lang w:val="es-ES"/>
        </w:rPr>
        <w:t>®</w:t>
      </w:r>
      <w:r w:rsidRPr="006543DB">
        <w:rPr>
          <w:rFonts w:ascii="Arial" w:hAnsi="Arial" w:cs="Arial"/>
          <w:lang w:val="es-ES"/>
        </w:rPr>
        <w:t xml:space="preserve">) disuelto en etanol (99.5%, </w:t>
      </w:r>
      <w:proofErr w:type="spellStart"/>
      <w:r w:rsidRPr="006543DB">
        <w:rPr>
          <w:rFonts w:ascii="Arial" w:hAnsi="Arial" w:cs="Arial"/>
          <w:lang w:val="es-ES"/>
        </w:rPr>
        <w:t>Hycel</w:t>
      </w:r>
      <w:proofErr w:type="spellEnd"/>
      <w:r w:rsidRPr="006543DB">
        <w:rPr>
          <w:rFonts w:ascii="Arial" w:hAnsi="Arial" w:cs="Arial"/>
          <w:vertAlign w:val="superscript"/>
          <w:lang w:val="es-ES"/>
        </w:rPr>
        <w:t>®</w:t>
      </w:r>
      <w:r w:rsidRPr="006543DB">
        <w:rPr>
          <w:rFonts w:ascii="Arial" w:hAnsi="Arial" w:cs="Arial"/>
          <w:lang w:val="es-ES"/>
        </w:rPr>
        <w:t xml:space="preserve">) y </w:t>
      </w:r>
      <w:proofErr w:type="spellStart"/>
      <w:r w:rsidRPr="006543DB">
        <w:rPr>
          <w:rFonts w:ascii="Arial" w:hAnsi="Arial" w:cs="Arial"/>
          <w:lang w:val="es-ES"/>
        </w:rPr>
        <w:t>trietil</w:t>
      </w:r>
      <w:proofErr w:type="spellEnd"/>
      <w:r w:rsidRPr="006543DB">
        <w:rPr>
          <w:rFonts w:ascii="Arial" w:hAnsi="Arial" w:cs="Arial"/>
          <w:lang w:val="es-ES"/>
        </w:rPr>
        <w:t xml:space="preserve"> fosfito ((C</w:t>
      </w:r>
      <w:r w:rsidRPr="006543DB">
        <w:rPr>
          <w:rFonts w:ascii="Arial" w:hAnsi="Arial" w:cs="Arial"/>
          <w:vertAlign w:val="subscript"/>
          <w:lang w:val="es-ES"/>
        </w:rPr>
        <w:t>2</w:t>
      </w:r>
      <w:r w:rsidRPr="006543DB">
        <w:rPr>
          <w:rFonts w:ascii="Arial" w:hAnsi="Arial" w:cs="Arial"/>
          <w:lang w:val="es-ES"/>
        </w:rPr>
        <w:t>H</w:t>
      </w:r>
      <w:r w:rsidRPr="006543DB">
        <w:rPr>
          <w:rFonts w:ascii="Arial" w:hAnsi="Arial" w:cs="Arial"/>
          <w:vertAlign w:val="subscript"/>
          <w:lang w:val="es-ES"/>
        </w:rPr>
        <w:t>5</w:t>
      </w:r>
      <w:r w:rsidRPr="006543DB">
        <w:rPr>
          <w:rFonts w:ascii="Arial" w:hAnsi="Arial" w:cs="Arial"/>
          <w:lang w:val="es-ES"/>
        </w:rPr>
        <w:t>O)</w:t>
      </w:r>
      <w:r w:rsidRPr="006543DB">
        <w:rPr>
          <w:rFonts w:ascii="Arial" w:hAnsi="Arial" w:cs="Arial"/>
          <w:vertAlign w:val="subscript"/>
          <w:lang w:val="es-ES"/>
        </w:rPr>
        <w:t>3</w:t>
      </w:r>
      <w:r w:rsidRPr="006543DB">
        <w:rPr>
          <w:rFonts w:ascii="Arial" w:hAnsi="Arial" w:cs="Arial"/>
          <w:lang w:val="es-ES"/>
        </w:rPr>
        <w:t>P) (99%, Sigma-Aldrich</w:t>
      </w:r>
      <w:r w:rsidRPr="006543DB">
        <w:rPr>
          <w:rFonts w:ascii="Arial" w:hAnsi="Arial" w:cs="Arial"/>
          <w:vertAlign w:val="superscript"/>
          <w:lang w:val="es-ES"/>
        </w:rPr>
        <w:t>®</w:t>
      </w:r>
      <w:r w:rsidRPr="006543DB">
        <w:rPr>
          <w:rFonts w:ascii="Arial" w:hAnsi="Arial" w:cs="Arial"/>
          <w:lang w:val="es-ES"/>
        </w:rPr>
        <w:t xml:space="preserve">) que se hidrolizó en etanol. La solución de nitrato de calcio se agregó por goteo a la solución de </w:t>
      </w:r>
      <w:proofErr w:type="spellStart"/>
      <w:r w:rsidRPr="006543DB">
        <w:rPr>
          <w:rFonts w:ascii="Arial" w:hAnsi="Arial" w:cs="Arial"/>
          <w:lang w:val="es-ES"/>
        </w:rPr>
        <w:t>trietil</w:t>
      </w:r>
      <w:proofErr w:type="spellEnd"/>
      <w:r w:rsidRPr="006543DB">
        <w:rPr>
          <w:rFonts w:ascii="Arial" w:hAnsi="Arial" w:cs="Arial"/>
          <w:lang w:val="es-ES"/>
        </w:rPr>
        <w:t xml:space="preserve"> fosfito durante 1 h. La solución se agitó vigorosamente por 24 h a 40 °C y se añejó por 6 h a 60 °C. El sol-gel se mezcló al 20 % (p/v) de PVP (1,000,000 P.m., Sigma-Aldrich</w:t>
      </w:r>
      <w:r w:rsidRPr="006543DB">
        <w:rPr>
          <w:rFonts w:ascii="Arial" w:hAnsi="Arial" w:cs="Arial"/>
          <w:vertAlign w:val="superscript"/>
          <w:lang w:val="es-ES"/>
        </w:rPr>
        <w:t>®)</w:t>
      </w:r>
      <w:r w:rsidRPr="006543DB">
        <w:rPr>
          <w:rFonts w:ascii="Arial" w:hAnsi="Arial" w:cs="Arial"/>
          <w:lang w:val="es-ES"/>
        </w:rPr>
        <w:t xml:space="preserve"> previamente disuelto en etanol al 7.5 % (p/v).</w:t>
      </w:r>
      <w:r w:rsidR="004A29E7">
        <w:rPr>
          <w:rFonts w:ascii="Arial" w:hAnsi="Arial" w:cs="Arial"/>
          <w:lang w:val="es-ES"/>
        </w:rPr>
        <w:t xml:space="preserve"> </w:t>
      </w:r>
      <w:r w:rsidRPr="006543DB">
        <w:rPr>
          <w:rFonts w:ascii="Arial" w:hAnsi="Arial" w:cs="Arial"/>
          <w:lang w:val="es-ES"/>
        </w:rPr>
        <w:t>Para la preparación del sol-gel de hidroxiapatita sustituida con silicio (</w:t>
      </w:r>
      <w:proofErr w:type="spellStart"/>
      <w:r w:rsidRPr="006543DB">
        <w:rPr>
          <w:rFonts w:ascii="Arial" w:hAnsi="Arial" w:cs="Arial"/>
          <w:lang w:val="es-ES"/>
        </w:rPr>
        <w:t>SiHA</w:t>
      </w:r>
      <w:proofErr w:type="spellEnd"/>
      <w:r w:rsidRPr="006543DB">
        <w:rPr>
          <w:rFonts w:ascii="Arial" w:hAnsi="Arial" w:cs="Arial"/>
          <w:lang w:val="es-ES"/>
        </w:rPr>
        <w:t xml:space="preserve">) se disolvió </w:t>
      </w:r>
      <w:proofErr w:type="gramStart"/>
      <w:r w:rsidRPr="006543DB">
        <w:rPr>
          <w:rFonts w:ascii="Arial" w:hAnsi="Arial" w:cs="Arial"/>
          <w:lang w:val="es-ES"/>
        </w:rPr>
        <w:t>Ca(</w:t>
      </w:r>
      <w:proofErr w:type="gramEnd"/>
      <w:r w:rsidRPr="006543DB">
        <w:rPr>
          <w:rFonts w:ascii="Arial" w:hAnsi="Arial" w:cs="Arial"/>
          <w:lang w:val="es-ES"/>
        </w:rPr>
        <w:t>NO</w:t>
      </w:r>
      <w:r w:rsidRPr="006543DB">
        <w:rPr>
          <w:rFonts w:ascii="Arial" w:hAnsi="Arial" w:cs="Arial"/>
          <w:vertAlign w:val="subscript"/>
          <w:lang w:val="es-ES"/>
        </w:rPr>
        <w:t>3</w:t>
      </w:r>
      <w:r w:rsidRPr="006543DB">
        <w:rPr>
          <w:rFonts w:ascii="Arial" w:hAnsi="Arial" w:cs="Arial"/>
          <w:lang w:val="es-ES"/>
        </w:rPr>
        <w:t>)</w:t>
      </w:r>
      <w:r w:rsidRPr="006543DB">
        <w:rPr>
          <w:rFonts w:ascii="Arial" w:hAnsi="Arial" w:cs="Arial"/>
          <w:vertAlign w:val="subscript"/>
          <w:lang w:val="es-ES"/>
        </w:rPr>
        <w:t>2</w:t>
      </w:r>
      <w:r w:rsidRPr="006543DB">
        <w:rPr>
          <w:rFonts w:ascii="Arial" w:hAnsi="Arial" w:cs="Arial"/>
          <w:lang w:val="es-ES"/>
        </w:rPr>
        <w:t>·4H</w:t>
      </w:r>
      <w:r w:rsidRPr="006543DB">
        <w:rPr>
          <w:rFonts w:ascii="Arial" w:hAnsi="Arial" w:cs="Arial"/>
          <w:vertAlign w:val="subscript"/>
          <w:lang w:val="es-ES"/>
        </w:rPr>
        <w:t>2</w:t>
      </w:r>
      <w:r w:rsidRPr="006543DB">
        <w:rPr>
          <w:rFonts w:ascii="Arial" w:hAnsi="Arial" w:cs="Arial"/>
          <w:lang w:val="es-ES"/>
        </w:rPr>
        <w:t>O en etanol. Posteriormente una mezcla de (C</w:t>
      </w:r>
      <w:r w:rsidRPr="006543DB">
        <w:rPr>
          <w:rFonts w:ascii="Arial" w:hAnsi="Arial" w:cs="Arial"/>
          <w:vertAlign w:val="subscript"/>
          <w:lang w:val="es-ES"/>
        </w:rPr>
        <w:t>2</w:t>
      </w:r>
      <w:r w:rsidRPr="006543DB">
        <w:rPr>
          <w:rFonts w:ascii="Arial" w:hAnsi="Arial" w:cs="Arial"/>
          <w:lang w:val="es-ES"/>
        </w:rPr>
        <w:t>H</w:t>
      </w:r>
      <w:r w:rsidRPr="006543DB">
        <w:rPr>
          <w:rFonts w:ascii="Arial" w:hAnsi="Arial" w:cs="Arial"/>
          <w:vertAlign w:val="subscript"/>
          <w:lang w:val="es-ES"/>
        </w:rPr>
        <w:t>5</w:t>
      </w:r>
      <w:r w:rsidRPr="006543DB">
        <w:rPr>
          <w:rFonts w:ascii="Arial" w:hAnsi="Arial" w:cs="Arial"/>
          <w:lang w:val="es-ES"/>
        </w:rPr>
        <w:t>O)</w:t>
      </w:r>
      <w:r w:rsidRPr="006543DB">
        <w:rPr>
          <w:rFonts w:ascii="Arial" w:hAnsi="Arial" w:cs="Arial"/>
          <w:vertAlign w:val="subscript"/>
          <w:lang w:val="es-ES"/>
        </w:rPr>
        <w:t>3</w:t>
      </w:r>
      <w:r w:rsidRPr="006543DB">
        <w:rPr>
          <w:rFonts w:ascii="Arial" w:hAnsi="Arial" w:cs="Arial"/>
          <w:lang w:val="es-ES"/>
        </w:rPr>
        <w:t xml:space="preserve">P y </w:t>
      </w:r>
      <w:proofErr w:type="spellStart"/>
      <w:r w:rsidRPr="006543DB">
        <w:rPr>
          <w:rFonts w:ascii="Arial" w:hAnsi="Arial" w:cs="Arial"/>
          <w:lang w:val="es-ES"/>
        </w:rPr>
        <w:t>tetraetil</w:t>
      </w:r>
      <w:proofErr w:type="spellEnd"/>
      <w:r w:rsidRPr="006543DB">
        <w:rPr>
          <w:rFonts w:ascii="Arial" w:hAnsi="Arial" w:cs="Arial"/>
          <w:lang w:val="es-ES"/>
        </w:rPr>
        <w:t xml:space="preserve"> </w:t>
      </w:r>
      <w:proofErr w:type="spellStart"/>
      <w:r w:rsidRPr="006543DB">
        <w:rPr>
          <w:rFonts w:ascii="Arial" w:hAnsi="Arial" w:cs="Arial"/>
          <w:lang w:val="es-ES"/>
        </w:rPr>
        <w:t>ortosilicato</w:t>
      </w:r>
      <w:proofErr w:type="spellEnd"/>
      <w:r w:rsidRPr="006543DB">
        <w:rPr>
          <w:rFonts w:ascii="Arial" w:hAnsi="Arial" w:cs="Arial"/>
          <w:lang w:val="es-ES"/>
        </w:rPr>
        <w:t xml:space="preserve"> (TEOS) (99%, </w:t>
      </w:r>
      <w:proofErr w:type="spellStart"/>
      <w:r w:rsidRPr="006543DB">
        <w:rPr>
          <w:rFonts w:ascii="Arial" w:hAnsi="Arial" w:cs="Arial"/>
          <w:lang w:val="es-ES"/>
        </w:rPr>
        <w:t>Fluka</w:t>
      </w:r>
      <w:proofErr w:type="spellEnd"/>
      <w:r w:rsidRPr="006543DB">
        <w:rPr>
          <w:rFonts w:ascii="Arial" w:hAnsi="Arial" w:cs="Arial"/>
          <w:vertAlign w:val="superscript"/>
          <w:lang w:val="es-ES"/>
        </w:rPr>
        <w:t>®</w:t>
      </w:r>
      <w:r w:rsidRPr="006543DB">
        <w:rPr>
          <w:rFonts w:ascii="Arial" w:hAnsi="Arial" w:cs="Arial"/>
          <w:lang w:val="es-ES"/>
        </w:rPr>
        <w:t xml:space="preserve">) en proporción molar 0.56:0.04 que se hidrolizó en etanol. La solución de nitrato de calcio se agregó por goteo a la solución de </w:t>
      </w:r>
      <w:proofErr w:type="spellStart"/>
      <w:r w:rsidRPr="006543DB">
        <w:rPr>
          <w:rFonts w:ascii="Arial" w:hAnsi="Arial" w:cs="Arial"/>
          <w:lang w:val="es-ES"/>
        </w:rPr>
        <w:t>trietil</w:t>
      </w:r>
      <w:proofErr w:type="spellEnd"/>
      <w:r w:rsidRPr="006543DB">
        <w:rPr>
          <w:rFonts w:ascii="Arial" w:hAnsi="Arial" w:cs="Arial"/>
          <w:lang w:val="es-ES"/>
        </w:rPr>
        <w:t xml:space="preserve"> fosfito durante 1 h. La solución se agitó vigorosamente por 24 h a 40°C y se añejó por 6 h a 60°C. El sol-gel se mezcló al 20 % (p/v) de PVP previamente disuelto en etanol al 7.5 % (p/v).</w:t>
      </w:r>
      <w:r w:rsidR="004A29E7">
        <w:rPr>
          <w:rFonts w:ascii="Arial" w:hAnsi="Arial" w:cs="Arial"/>
          <w:lang w:val="es-ES"/>
        </w:rPr>
        <w:t xml:space="preserve"> </w:t>
      </w:r>
      <w:r w:rsidRPr="006543DB">
        <w:rPr>
          <w:rFonts w:ascii="Arial" w:hAnsi="Arial" w:cs="Arial"/>
          <w:lang w:val="es-ES"/>
        </w:rPr>
        <w:t xml:space="preserve">El precursor de la sílice se preparó disolviendo TEOS en etanol, seguido por la adición de una solución de agua y HCl usada como catalizador bajo agitación constante por 30 min a temperatura ambiente, las proporciones molares de los componentes fueron 1:2:2:0.1, respectivamente. El sol-gel se mezcló al 10 % (v/v) de PVP previamente disuelto en etanol al 7.5 % (p/v).El precursor de la alúmina se preparó utilizando nitrato de calcio </w:t>
      </w:r>
      <w:proofErr w:type="spellStart"/>
      <w:r w:rsidRPr="006543DB">
        <w:rPr>
          <w:rFonts w:ascii="Arial" w:hAnsi="Arial" w:cs="Arial"/>
          <w:lang w:val="es-ES"/>
        </w:rPr>
        <w:t>nonahidratado</w:t>
      </w:r>
      <w:proofErr w:type="spellEnd"/>
      <w:r w:rsidRPr="006543DB">
        <w:rPr>
          <w:rFonts w:ascii="Arial" w:hAnsi="Arial" w:cs="Arial"/>
          <w:lang w:val="es-ES"/>
        </w:rPr>
        <w:t xml:space="preserve"> (Al(NO</w:t>
      </w:r>
      <w:r w:rsidRPr="006543DB">
        <w:rPr>
          <w:rFonts w:ascii="Arial" w:hAnsi="Arial" w:cs="Arial"/>
          <w:vertAlign w:val="subscript"/>
          <w:lang w:val="es-ES"/>
        </w:rPr>
        <w:t>3</w:t>
      </w:r>
      <w:r w:rsidRPr="006543DB">
        <w:rPr>
          <w:rFonts w:ascii="Arial" w:hAnsi="Arial" w:cs="Arial"/>
          <w:lang w:val="es-ES"/>
        </w:rPr>
        <w:t>)</w:t>
      </w:r>
      <w:r w:rsidRPr="006543DB">
        <w:rPr>
          <w:rFonts w:ascii="Arial" w:hAnsi="Arial" w:cs="Arial"/>
          <w:vertAlign w:val="subscript"/>
          <w:lang w:val="es-ES"/>
        </w:rPr>
        <w:t>3</w:t>
      </w:r>
      <w:r w:rsidRPr="006543DB">
        <w:rPr>
          <w:rFonts w:ascii="Arial" w:hAnsi="Arial" w:cs="Arial"/>
          <w:lang w:val="es-ES"/>
        </w:rPr>
        <w:t>·9H</w:t>
      </w:r>
      <w:r w:rsidRPr="006543DB">
        <w:rPr>
          <w:rFonts w:ascii="Arial" w:hAnsi="Arial" w:cs="Arial"/>
          <w:vertAlign w:val="subscript"/>
          <w:lang w:val="es-ES"/>
        </w:rPr>
        <w:t>2</w:t>
      </w:r>
      <w:r w:rsidRPr="006543DB">
        <w:rPr>
          <w:rFonts w:ascii="Arial" w:hAnsi="Arial" w:cs="Arial"/>
          <w:lang w:val="es-ES"/>
        </w:rPr>
        <w:t>O) (99%, Sigma-Aldrich</w:t>
      </w:r>
      <w:r w:rsidRPr="006543DB">
        <w:rPr>
          <w:rFonts w:ascii="Arial" w:hAnsi="Arial" w:cs="Arial"/>
          <w:vertAlign w:val="superscript"/>
          <w:lang w:val="es-ES"/>
        </w:rPr>
        <w:t>®</w:t>
      </w:r>
      <w:r w:rsidRPr="006543DB">
        <w:rPr>
          <w:rFonts w:ascii="Arial" w:hAnsi="Arial" w:cs="Arial"/>
          <w:lang w:val="es-ES"/>
        </w:rPr>
        <w:t>) al 10 % (p/v) en etanol y posteriormente esta solución se mezcló al 20 %v/v con PVP previamente disuelto en etanol al 7.5 %p/v. Las soluciones poliméricas se cargaron en jeringas (Kendall</w:t>
      </w:r>
      <w:r w:rsidRPr="006543DB">
        <w:rPr>
          <w:rFonts w:ascii="Arial" w:hAnsi="Arial" w:cs="Arial"/>
          <w:vertAlign w:val="superscript"/>
          <w:lang w:val="es-ES"/>
        </w:rPr>
        <w:t>®</w:t>
      </w:r>
      <w:r w:rsidRPr="006543DB">
        <w:rPr>
          <w:rFonts w:ascii="Arial" w:hAnsi="Arial" w:cs="Arial"/>
          <w:lang w:val="es-ES"/>
        </w:rPr>
        <w:t xml:space="preserve">, mod. </w:t>
      </w:r>
      <w:proofErr w:type="spellStart"/>
      <w:r w:rsidRPr="006543DB">
        <w:rPr>
          <w:rFonts w:ascii="Arial" w:hAnsi="Arial" w:cs="Arial"/>
          <w:lang w:val="es-ES"/>
        </w:rPr>
        <w:lastRenderedPageBreak/>
        <w:t>Monoject</w:t>
      </w:r>
      <w:proofErr w:type="spellEnd"/>
      <w:r w:rsidRPr="006543DB">
        <w:rPr>
          <w:rFonts w:ascii="Arial" w:hAnsi="Arial" w:cs="Arial"/>
          <w:vertAlign w:val="superscript"/>
          <w:lang w:val="es-ES"/>
        </w:rPr>
        <w:t>™</w:t>
      </w:r>
      <w:r w:rsidRPr="006543DB">
        <w:rPr>
          <w:rFonts w:ascii="Arial" w:hAnsi="Arial" w:cs="Arial"/>
          <w:lang w:val="es-ES"/>
        </w:rPr>
        <w:t xml:space="preserve">) de 30 </w:t>
      </w:r>
      <w:proofErr w:type="spellStart"/>
      <w:r w:rsidRPr="006543DB">
        <w:rPr>
          <w:rFonts w:ascii="Arial" w:hAnsi="Arial" w:cs="Arial"/>
          <w:lang w:val="es-ES"/>
        </w:rPr>
        <w:t>mL</w:t>
      </w:r>
      <w:proofErr w:type="spellEnd"/>
      <w:r w:rsidRPr="006543DB">
        <w:rPr>
          <w:rFonts w:ascii="Arial" w:hAnsi="Arial" w:cs="Arial"/>
          <w:lang w:val="es-ES"/>
        </w:rPr>
        <w:t xml:space="preserve"> y se procesaron con un dispositivo de electrohilado (</w:t>
      </w:r>
      <w:proofErr w:type="spellStart"/>
      <w:r w:rsidRPr="006543DB">
        <w:rPr>
          <w:rFonts w:ascii="Arial" w:hAnsi="Arial" w:cs="Arial"/>
          <w:lang w:val="es-ES"/>
        </w:rPr>
        <w:t>Nabond</w:t>
      </w:r>
      <w:proofErr w:type="spellEnd"/>
      <w:r w:rsidRPr="006543DB">
        <w:rPr>
          <w:rFonts w:ascii="Arial" w:hAnsi="Arial" w:cs="Arial"/>
          <w:vertAlign w:val="superscript"/>
          <w:lang w:val="es-ES"/>
        </w:rPr>
        <w:t>®</w:t>
      </w:r>
      <w:r w:rsidRPr="006543DB">
        <w:rPr>
          <w:rFonts w:ascii="Arial" w:hAnsi="Arial" w:cs="Arial"/>
          <w:lang w:val="es-ES"/>
        </w:rPr>
        <w:t xml:space="preserve">, </w:t>
      </w:r>
      <w:proofErr w:type="spellStart"/>
      <w:r w:rsidRPr="006543DB">
        <w:rPr>
          <w:rFonts w:ascii="Arial" w:hAnsi="Arial" w:cs="Arial"/>
          <w:lang w:val="es-ES"/>
        </w:rPr>
        <w:t>mod</w:t>
      </w:r>
      <w:proofErr w:type="spellEnd"/>
      <w:r w:rsidRPr="006543DB">
        <w:rPr>
          <w:rFonts w:ascii="Arial" w:hAnsi="Arial" w:cs="Arial"/>
          <w:lang w:val="es-ES"/>
        </w:rPr>
        <w:t>. NEU-Pro</w:t>
      </w:r>
      <w:r w:rsidRPr="006543DB">
        <w:rPr>
          <w:rFonts w:ascii="Arial" w:hAnsi="Arial" w:cs="Arial"/>
          <w:vertAlign w:val="superscript"/>
          <w:lang w:val="es-ES"/>
        </w:rPr>
        <w:t>™</w:t>
      </w:r>
      <w:r w:rsidRPr="006543DB">
        <w:rPr>
          <w:rFonts w:ascii="Arial" w:hAnsi="Arial" w:cs="Arial"/>
          <w:lang w:val="es-ES"/>
        </w:rPr>
        <w:t>)</w:t>
      </w:r>
      <w:r w:rsidR="004A29E7">
        <w:rPr>
          <w:rFonts w:ascii="Arial" w:hAnsi="Arial" w:cs="Arial"/>
          <w:lang w:val="es-ES"/>
        </w:rPr>
        <w:t>.</w:t>
      </w:r>
    </w:p>
    <w:p w14:paraId="4C71773F" w14:textId="022DAEC8" w:rsidR="006543DB" w:rsidRDefault="006543DB" w:rsidP="006543DB">
      <w:pPr>
        <w:spacing w:line="360" w:lineRule="auto"/>
        <w:jc w:val="both"/>
        <w:rPr>
          <w:rFonts w:ascii="Arial" w:hAnsi="Arial" w:cs="Arial"/>
          <w:lang w:val="es-ES"/>
        </w:rPr>
      </w:pPr>
      <w:r w:rsidRPr="006543DB">
        <w:rPr>
          <w:rFonts w:ascii="Arial" w:hAnsi="Arial" w:cs="Arial"/>
          <w:lang w:val="es-ES"/>
        </w:rPr>
        <w:t>Para la obtención de las fibras cerámicas, las fibras en verde se secaron a 50 °C por 24 h en un horno (</w:t>
      </w:r>
      <w:proofErr w:type="spellStart"/>
      <w:r w:rsidRPr="006543DB">
        <w:rPr>
          <w:rFonts w:ascii="Arial" w:hAnsi="Arial" w:cs="Arial"/>
          <w:lang w:val="es-ES"/>
        </w:rPr>
        <w:t>Thermoscientific</w:t>
      </w:r>
      <w:proofErr w:type="spellEnd"/>
      <w:r w:rsidRPr="006543DB">
        <w:rPr>
          <w:rFonts w:ascii="Arial" w:hAnsi="Arial" w:cs="Arial"/>
          <w:vertAlign w:val="superscript"/>
          <w:lang w:val="es-ES"/>
        </w:rPr>
        <w:t>®</w:t>
      </w:r>
      <w:r w:rsidRPr="006543DB">
        <w:rPr>
          <w:rFonts w:ascii="Arial" w:hAnsi="Arial" w:cs="Arial"/>
          <w:lang w:val="es-ES"/>
        </w:rPr>
        <w:t xml:space="preserve">, </w:t>
      </w:r>
      <w:proofErr w:type="spellStart"/>
      <w:r w:rsidRPr="006543DB">
        <w:rPr>
          <w:rFonts w:ascii="Arial" w:hAnsi="Arial" w:cs="Arial"/>
          <w:lang w:val="es-ES"/>
        </w:rPr>
        <w:t>mod</w:t>
      </w:r>
      <w:proofErr w:type="spellEnd"/>
      <w:r w:rsidRPr="006543DB">
        <w:rPr>
          <w:rFonts w:ascii="Arial" w:hAnsi="Arial" w:cs="Arial"/>
          <w:lang w:val="es-ES"/>
        </w:rPr>
        <w:t>. OSG60) y posteriormente se trataron térmicamente en una mufla (</w:t>
      </w:r>
      <w:proofErr w:type="spellStart"/>
      <w:r w:rsidRPr="006543DB">
        <w:rPr>
          <w:rFonts w:ascii="Arial" w:hAnsi="Arial" w:cs="Arial"/>
          <w:lang w:val="es-ES"/>
        </w:rPr>
        <w:t>Thermoscientific</w:t>
      </w:r>
      <w:proofErr w:type="spellEnd"/>
      <w:r w:rsidRPr="006543DB">
        <w:rPr>
          <w:rFonts w:ascii="Arial" w:hAnsi="Arial" w:cs="Arial"/>
          <w:vertAlign w:val="superscript"/>
          <w:lang w:val="es-ES"/>
        </w:rPr>
        <w:t>®</w:t>
      </w:r>
      <w:r w:rsidRPr="006543DB">
        <w:rPr>
          <w:rFonts w:ascii="Arial" w:hAnsi="Arial" w:cs="Arial"/>
          <w:lang w:val="es-ES"/>
        </w:rPr>
        <w:t xml:space="preserve">, </w:t>
      </w:r>
      <w:proofErr w:type="spellStart"/>
      <w:r w:rsidRPr="006543DB">
        <w:rPr>
          <w:rFonts w:ascii="Arial" w:hAnsi="Arial" w:cs="Arial"/>
          <w:lang w:val="es-ES"/>
        </w:rPr>
        <w:t>mod</w:t>
      </w:r>
      <w:proofErr w:type="spellEnd"/>
      <w:r w:rsidRPr="006543DB">
        <w:rPr>
          <w:rFonts w:ascii="Arial" w:hAnsi="Arial" w:cs="Arial"/>
          <w:lang w:val="es-ES"/>
        </w:rPr>
        <w:t xml:space="preserve">. FB1410M) a 800 </w:t>
      </w:r>
      <w:proofErr w:type="spellStart"/>
      <w:r w:rsidRPr="006543DB">
        <w:rPr>
          <w:rFonts w:ascii="Arial" w:hAnsi="Arial" w:cs="Arial"/>
          <w:lang w:val="es-ES"/>
        </w:rPr>
        <w:t>ºC</w:t>
      </w:r>
      <w:proofErr w:type="spellEnd"/>
      <w:r w:rsidRPr="006543DB">
        <w:rPr>
          <w:rFonts w:ascii="Arial" w:hAnsi="Arial" w:cs="Arial"/>
          <w:lang w:val="es-ES"/>
        </w:rPr>
        <w:t xml:space="preserve"> para las fibras que no contienen Al</w:t>
      </w:r>
      <w:r w:rsidRPr="006543DB">
        <w:rPr>
          <w:rFonts w:ascii="Arial" w:hAnsi="Arial" w:cs="Arial"/>
          <w:vertAlign w:val="subscript"/>
          <w:lang w:val="es-ES"/>
        </w:rPr>
        <w:t>2</w:t>
      </w:r>
      <w:r w:rsidRPr="006543DB">
        <w:rPr>
          <w:rFonts w:ascii="Arial" w:hAnsi="Arial" w:cs="Arial"/>
          <w:lang w:val="es-ES"/>
        </w:rPr>
        <w:t>O</w:t>
      </w:r>
      <w:r w:rsidRPr="006543DB">
        <w:rPr>
          <w:rFonts w:ascii="Arial" w:hAnsi="Arial" w:cs="Arial"/>
          <w:vertAlign w:val="subscript"/>
          <w:lang w:val="es-ES"/>
        </w:rPr>
        <w:t>3</w:t>
      </w:r>
      <w:r w:rsidRPr="006543DB">
        <w:rPr>
          <w:rFonts w:ascii="Arial" w:hAnsi="Arial" w:cs="Arial"/>
          <w:lang w:val="es-ES"/>
        </w:rPr>
        <w:t xml:space="preserve"> y 1100 </w:t>
      </w:r>
      <w:proofErr w:type="spellStart"/>
      <w:r w:rsidRPr="006543DB">
        <w:rPr>
          <w:rFonts w:ascii="Arial" w:hAnsi="Arial" w:cs="Arial"/>
          <w:lang w:val="es-ES"/>
        </w:rPr>
        <w:t>ºC</w:t>
      </w:r>
      <w:proofErr w:type="spellEnd"/>
      <w:r w:rsidRPr="006543DB">
        <w:rPr>
          <w:rFonts w:ascii="Arial" w:hAnsi="Arial" w:cs="Arial"/>
          <w:lang w:val="es-ES"/>
        </w:rPr>
        <w:t xml:space="preserve"> para las fibras que si contienen Al</w:t>
      </w:r>
      <w:r w:rsidRPr="006543DB">
        <w:rPr>
          <w:rFonts w:ascii="Arial" w:hAnsi="Arial" w:cs="Arial"/>
          <w:vertAlign w:val="subscript"/>
          <w:lang w:val="es-ES"/>
        </w:rPr>
        <w:t>2</w:t>
      </w:r>
      <w:r w:rsidRPr="006543DB">
        <w:rPr>
          <w:rFonts w:ascii="Arial" w:hAnsi="Arial" w:cs="Arial"/>
          <w:lang w:val="es-ES"/>
        </w:rPr>
        <w:t>O</w:t>
      </w:r>
      <w:r w:rsidRPr="006543DB">
        <w:rPr>
          <w:rFonts w:ascii="Arial" w:hAnsi="Arial" w:cs="Arial"/>
          <w:vertAlign w:val="subscript"/>
          <w:lang w:val="es-ES"/>
        </w:rPr>
        <w:t>3</w:t>
      </w:r>
      <w:r w:rsidRPr="006543DB">
        <w:rPr>
          <w:rFonts w:ascii="Arial" w:hAnsi="Arial" w:cs="Arial"/>
          <w:lang w:val="es-ES"/>
        </w:rPr>
        <w:t xml:space="preserve"> por 3 h con una rampa de temperatura de 0.5 </w:t>
      </w:r>
      <w:proofErr w:type="spellStart"/>
      <w:r w:rsidRPr="006543DB">
        <w:rPr>
          <w:rFonts w:ascii="Arial" w:hAnsi="Arial" w:cs="Arial"/>
          <w:lang w:val="es-ES"/>
        </w:rPr>
        <w:t>ºC</w:t>
      </w:r>
      <w:proofErr w:type="spellEnd"/>
      <w:r w:rsidRPr="006543DB">
        <w:rPr>
          <w:rFonts w:ascii="Arial" w:hAnsi="Arial" w:cs="Arial"/>
          <w:lang w:val="es-ES"/>
        </w:rPr>
        <w:t>/min.</w:t>
      </w:r>
    </w:p>
    <w:p w14:paraId="4759C3CF" w14:textId="43208719" w:rsidR="006543DB" w:rsidRPr="004A29E7" w:rsidRDefault="006543DB" w:rsidP="004A29E7">
      <w:pPr>
        <w:pStyle w:val="Subtitle"/>
        <w:rPr>
          <w:rFonts w:cs="Arial"/>
          <w:b w:val="0"/>
          <w:bCs/>
        </w:rPr>
      </w:pPr>
      <w:bookmarkStart w:id="1" w:name="_Toc17043267"/>
      <w:r w:rsidRPr="00E03F47">
        <w:rPr>
          <w:rFonts w:cs="Arial"/>
          <w:b w:val="0"/>
          <w:bCs/>
          <w:i/>
          <w:iCs/>
        </w:rPr>
        <w:t>Caracterización de la morfología y composición</w:t>
      </w:r>
      <w:bookmarkEnd w:id="1"/>
      <w:r w:rsidR="004A29E7">
        <w:rPr>
          <w:rFonts w:cs="Arial"/>
          <w:b w:val="0"/>
          <w:bCs/>
          <w:i/>
          <w:iCs/>
        </w:rPr>
        <w:t xml:space="preserve">: </w:t>
      </w:r>
      <w:r w:rsidRPr="004A29E7">
        <w:rPr>
          <w:rFonts w:cs="Arial"/>
          <w:b w:val="0"/>
          <w:bCs/>
        </w:rPr>
        <w:t>La morfología de las fibras se observó por microscopia electrónica de barrido (MEB) (Hitachi</w:t>
      </w:r>
      <w:r w:rsidRPr="004A29E7">
        <w:rPr>
          <w:rFonts w:cs="Arial"/>
          <w:b w:val="0"/>
          <w:bCs/>
          <w:vertAlign w:val="superscript"/>
        </w:rPr>
        <w:t>©</w:t>
      </w:r>
      <w:r w:rsidRPr="004A29E7">
        <w:rPr>
          <w:rFonts w:cs="Arial"/>
          <w:b w:val="0"/>
          <w:bCs/>
        </w:rPr>
        <w:t xml:space="preserve">, FE-SEM, SU5000). El diámetro promedio de las fibras se determinó analizando las imágenes de MEB con el software de análisis de imágenes </w:t>
      </w:r>
      <w:proofErr w:type="spellStart"/>
      <w:r w:rsidRPr="004A29E7">
        <w:rPr>
          <w:rFonts w:cs="Arial"/>
          <w:b w:val="0"/>
          <w:bCs/>
        </w:rPr>
        <w:t>Fiji</w:t>
      </w:r>
      <w:proofErr w:type="spellEnd"/>
      <w:r w:rsidRPr="004A29E7">
        <w:rPr>
          <w:rFonts w:cs="Arial"/>
          <w:b w:val="0"/>
          <w:bCs/>
        </w:rPr>
        <w:t xml:space="preserve"> (</w:t>
      </w:r>
      <w:proofErr w:type="spellStart"/>
      <w:r w:rsidRPr="004A29E7">
        <w:rPr>
          <w:rFonts w:cs="Arial"/>
          <w:b w:val="0"/>
          <w:bCs/>
        </w:rPr>
        <w:t>Schindelin</w:t>
      </w:r>
      <w:proofErr w:type="spellEnd"/>
      <w:r w:rsidRPr="004A29E7">
        <w:rPr>
          <w:rFonts w:cs="Arial"/>
          <w:b w:val="0"/>
          <w:bCs/>
        </w:rPr>
        <w:t xml:space="preserve"> </w:t>
      </w:r>
      <w:r w:rsidRPr="004A29E7">
        <w:rPr>
          <w:rFonts w:cs="Arial"/>
          <w:b w:val="0"/>
          <w:bCs/>
          <w:i/>
          <w:iCs/>
        </w:rPr>
        <w:t>et al</w:t>
      </w:r>
      <w:r w:rsidRPr="004A29E7">
        <w:rPr>
          <w:rFonts w:cs="Arial"/>
          <w:b w:val="0"/>
          <w:bCs/>
        </w:rPr>
        <w:t>., 2012).</w:t>
      </w:r>
      <w:r w:rsidR="004A29E7" w:rsidRPr="004A29E7">
        <w:rPr>
          <w:rFonts w:cs="Arial"/>
          <w:b w:val="0"/>
          <w:bCs/>
        </w:rPr>
        <w:t xml:space="preserve"> </w:t>
      </w:r>
      <w:r w:rsidRPr="004A29E7">
        <w:rPr>
          <w:rFonts w:cs="Arial"/>
          <w:b w:val="0"/>
          <w:bCs/>
        </w:rPr>
        <w:t>Las muestras de los distintos tipos de fibras se analizaron con espectroscopia infrarroja con un espectrómetro (</w:t>
      </w:r>
      <w:proofErr w:type="spellStart"/>
      <w:r w:rsidRPr="004A29E7">
        <w:rPr>
          <w:rFonts w:cs="Arial"/>
          <w:b w:val="0"/>
          <w:bCs/>
        </w:rPr>
        <w:t>Brucker</w:t>
      </w:r>
      <w:proofErr w:type="spellEnd"/>
      <w:r w:rsidRPr="004A29E7">
        <w:rPr>
          <w:rFonts w:cs="Arial"/>
          <w:b w:val="0"/>
          <w:bCs/>
        </w:rPr>
        <w:t xml:space="preserve"> </w:t>
      </w:r>
      <w:proofErr w:type="spellStart"/>
      <w:r w:rsidRPr="004A29E7">
        <w:rPr>
          <w:rFonts w:cs="Arial"/>
          <w:b w:val="0"/>
          <w:bCs/>
        </w:rPr>
        <w:t>Optics</w:t>
      </w:r>
      <w:proofErr w:type="spellEnd"/>
      <w:r w:rsidRPr="004A29E7">
        <w:rPr>
          <w:rFonts w:cs="Arial"/>
          <w:b w:val="0"/>
          <w:bCs/>
          <w:vertAlign w:val="superscript"/>
        </w:rPr>
        <w:t>®</w:t>
      </w:r>
      <w:r w:rsidRPr="004A29E7">
        <w:rPr>
          <w:rFonts w:cs="Arial"/>
          <w:b w:val="0"/>
          <w:bCs/>
        </w:rPr>
        <w:t>, ALPHA</w:t>
      </w:r>
      <w:r w:rsidRPr="004A29E7">
        <w:rPr>
          <w:rFonts w:cs="Arial"/>
          <w:b w:val="0"/>
          <w:bCs/>
          <w:vertAlign w:val="superscript"/>
        </w:rPr>
        <w:t>™</w:t>
      </w:r>
      <w:r w:rsidRPr="004A29E7">
        <w:rPr>
          <w:rFonts w:cs="Arial"/>
          <w:b w:val="0"/>
          <w:bCs/>
        </w:rPr>
        <w:t>) en el intervalo de número de onda 400–4000 cm</w:t>
      </w:r>
      <w:r w:rsidRPr="004A29E7">
        <w:rPr>
          <w:rFonts w:cs="Arial"/>
          <w:b w:val="0"/>
          <w:bCs/>
          <w:vertAlign w:val="superscript"/>
        </w:rPr>
        <w:t>-1</w:t>
      </w:r>
      <w:r w:rsidRPr="004A29E7">
        <w:rPr>
          <w:rFonts w:cs="Arial"/>
          <w:b w:val="0"/>
          <w:bCs/>
        </w:rPr>
        <w:t xml:space="preserve">. Para caracterizar las fases cristalinas en las nanofibras estas se analizaron por difracción de rayos X (DRX) utilizando un </w:t>
      </w:r>
      <w:proofErr w:type="spellStart"/>
      <w:r w:rsidRPr="004A29E7">
        <w:rPr>
          <w:rFonts w:cs="Arial"/>
          <w:b w:val="0"/>
          <w:bCs/>
        </w:rPr>
        <w:t>difractómetro</w:t>
      </w:r>
      <w:proofErr w:type="spellEnd"/>
      <w:r w:rsidRPr="004A29E7">
        <w:rPr>
          <w:rFonts w:cs="Arial"/>
          <w:b w:val="0"/>
          <w:bCs/>
        </w:rPr>
        <w:t xml:space="preserve"> </w:t>
      </w:r>
      <w:proofErr w:type="spellStart"/>
      <w:r w:rsidRPr="004A29E7">
        <w:rPr>
          <w:rFonts w:cs="Arial"/>
          <w:b w:val="0"/>
          <w:bCs/>
        </w:rPr>
        <w:t>Panalytical</w:t>
      </w:r>
      <w:proofErr w:type="spellEnd"/>
      <w:r w:rsidRPr="004A29E7">
        <w:rPr>
          <w:rFonts w:cs="Arial"/>
          <w:b w:val="0"/>
          <w:bCs/>
          <w:vertAlign w:val="superscript"/>
        </w:rPr>
        <w:t>©</w:t>
      </w:r>
      <w:r w:rsidRPr="004A29E7">
        <w:rPr>
          <w:rFonts w:cs="Arial"/>
          <w:b w:val="0"/>
          <w:bCs/>
        </w:rPr>
        <w:t>,</w:t>
      </w:r>
      <w:r w:rsidRPr="004A29E7">
        <w:rPr>
          <w:rFonts w:cs="Arial"/>
          <w:b w:val="0"/>
          <w:bCs/>
          <w:vertAlign w:val="superscript"/>
        </w:rPr>
        <w:t xml:space="preserve"> </w:t>
      </w:r>
      <w:proofErr w:type="spellStart"/>
      <w:r w:rsidRPr="004A29E7">
        <w:rPr>
          <w:rFonts w:cs="Arial"/>
          <w:b w:val="0"/>
          <w:bCs/>
        </w:rPr>
        <w:t>Empyream</w:t>
      </w:r>
      <w:proofErr w:type="spellEnd"/>
      <w:r w:rsidRPr="004A29E7">
        <w:rPr>
          <w:rFonts w:cs="Arial"/>
          <w:b w:val="0"/>
          <w:bCs/>
          <w:vertAlign w:val="superscript"/>
        </w:rPr>
        <w:t>™</w:t>
      </w:r>
      <w:r w:rsidRPr="004A29E7">
        <w:rPr>
          <w:rFonts w:cs="Arial"/>
          <w:b w:val="0"/>
          <w:bCs/>
        </w:rPr>
        <w:t xml:space="preserve"> con radicación Cu Kα a 40 </w:t>
      </w:r>
      <w:proofErr w:type="spellStart"/>
      <w:r w:rsidRPr="004A29E7">
        <w:rPr>
          <w:rFonts w:cs="Arial"/>
          <w:b w:val="0"/>
          <w:bCs/>
        </w:rPr>
        <w:t>kV</w:t>
      </w:r>
      <w:proofErr w:type="spellEnd"/>
      <w:r w:rsidRPr="004A29E7">
        <w:rPr>
          <w:rFonts w:cs="Arial"/>
          <w:b w:val="0"/>
          <w:bCs/>
        </w:rPr>
        <w:t xml:space="preserve">/30 </w:t>
      </w:r>
      <w:proofErr w:type="spellStart"/>
      <w:r w:rsidRPr="004A29E7">
        <w:rPr>
          <w:rFonts w:cs="Arial"/>
          <w:b w:val="0"/>
          <w:bCs/>
        </w:rPr>
        <w:t>mA.</w:t>
      </w:r>
      <w:proofErr w:type="spellEnd"/>
      <w:r w:rsidRPr="004A29E7">
        <w:rPr>
          <w:rFonts w:cs="Arial"/>
          <w:b w:val="0"/>
          <w:bCs/>
        </w:rPr>
        <w:t xml:space="preserve"> Los </w:t>
      </w:r>
      <w:proofErr w:type="spellStart"/>
      <w:r w:rsidRPr="004A29E7">
        <w:rPr>
          <w:rFonts w:cs="Arial"/>
          <w:b w:val="0"/>
          <w:bCs/>
        </w:rPr>
        <w:t>difractogramas</w:t>
      </w:r>
      <w:proofErr w:type="spellEnd"/>
      <w:r w:rsidRPr="004A29E7">
        <w:rPr>
          <w:rFonts w:cs="Arial"/>
          <w:b w:val="0"/>
          <w:bCs/>
        </w:rPr>
        <w:t xml:space="preserve"> se obtuvieron en un intervalo 2θ de 10–80 a 5°/min y posteriormente se analizaron con el software </w:t>
      </w:r>
      <w:proofErr w:type="spellStart"/>
      <w:r w:rsidRPr="004A29E7">
        <w:rPr>
          <w:rFonts w:cs="Arial"/>
          <w:b w:val="0"/>
          <w:bCs/>
        </w:rPr>
        <w:t>Panalytical</w:t>
      </w:r>
      <w:proofErr w:type="spellEnd"/>
      <w:r w:rsidRPr="004A29E7">
        <w:rPr>
          <w:rFonts w:cs="Arial"/>
          <w:b w:val="0"/>
          <w:bCs/>
          <w:vertAlign w:val="superscript"/>
        </w:rPr>
        <w:t>©</w:t>
      </w:r>
      <w:r w:rsidRPr="004A29E7">
        <w:rPr>
          <w:rFonts w:cs="Arial"/>
          <w:b w:val="0"/>
          <w:bCs/>
        </w:rPr>
        <w:t xml:space="preserve">, </w:t>
      </w:r>
      <w:proofErr w:type="spellStart"/>
      <w:r w:rsidRPr="004A29E7">
        <w:rPr>
          <w:rFonts w:cs="Arial"/>
          <w:b w:val="0"/>
          <w:bCs/>
        </w:rPr>
        <w:t>X'Pert</w:t>
      </w:r>
      <w:proofErr w:type="spellEnd"/>
      <w:r w:rsidRPr="004A29E7">
        <w:rPr>
          <w:rFonts w:cs="Arial"/>
          <w:b w:val="0"/>
          <w:bCs/>
        </w:rPr>
        <w:t xml:space="preserve"> Pro</w:t>
      </w:r>
      <w:r w:rsidRPr="004A29E7">
        <w:rPr>
          <w:rFonts w:cs="Arial"/>
          <w:b w:val="0"/>
          <w:bCs/>
          <w:vertAlign w:val="superscript"/>
        </w:rPr>
        <w:t>™</w:t>
      </w:r>
      <w:r w:rsidRPr="004A29E7">
        <w:rPr>
          <w:rFonts w:cs="Arial"/>
          <w:b w:val="0"/>
          <w:bCs/>
        </w:rPr>
        <w:t>.</w:t>
      </w:r>
    </w:p>
    <w:p w14:paraId="29EB6935" w14:textId="4751923B" w:rsidR="006543DB" w:rsidRPr="004A29E7" w:rsidRDefault="006543DB" w:rsidP="004A29E7">
      <w:pPr>
        <w:pStyle w:val="Subtitle"/>
        <w:rPr>
          <w:rFonts w:cs="Arial"/>
          <w:b w:val="0"/>
          <w:bCs/>
        </w:rPr>
      </w:pPr>
      <w:bookmarkStart w:id="2" w:name="_Toc17043268"/>
      <w:r w:rsidRPr="004A29E7">
        <w:rPr>
          <w:rFonts w:cs="Arial"/>
          <w:b w:val="0"/>
          <w:bCs/>
          <w:i/>
          <w:iCs/>
        </w:rPr>
        <w:t>Ensayo de citotoxicidad</w:t>
      </w:r>
      <w:bookmarkEnd w:id="2"/>
      <w:r w:rsidR="004A29E7">
        <w:rPr>
          <w:rFonts w:cs="Arial"/>
          <w:b w:val="0"/>
          <w:bCs/>
          <w:i/>
          <w:iCs/>
        </w:rPr>
        <w:t xml:space="preserve">: </w:t>
      </w:r>
      <w:r w:rsidRPr="004A29E7">
        <w:rPr>
          <w:rFonts w:cs="Arial"/>
          <w:b w:val="0"/>
          <w:bCs/>
        </w:rPr>
        <w:t xml:space="preserve">La citotoxicidad de las membranas de nanofibras se evaluó por un ensayo de viabilidad celular utilizando una línea de fibroblastos de neonato. El mecanismo de este ensayo se basa en que las células metabólicamente activas reaccionan con la sal de </w:t>
      </w:r>
      <w:proofErr w:type="spellStart"/>
      <w:r w:rsidRPr="004A29E7">
        <w:rPr>
          <w:rFonts w:cs="Arial"/>
          <w:b w:val="0"/>
          <w:bCs/>
        </w:rPr>
        <w:t>tretrazolio</w:t>
      </w:r>
      <w:proofErr w:type="spellEnd"/>
      <w:r w:rsidRPr="004A29E7">
        <w:rPr>
          <w:rFonts w:cs="Arial"/>
          <w:b w:val="0"/>
          <w:bCs/>
        </w:rPr>
        <w:t xml:space="preserve"> en el reactivo MTT para producir </w:t>
      </w:r>
      <w:proofErr w:type="spellStart"/>
      <w:r w:rsidRPr="004A29E7">
        <w:rPr>
          <w:rFonts w:cs="Arial"/>
          <w:b w:val="0"/>
          <w:bCs/>
        </w:rPr>
        <w:t>formazan</w:t>
      </w:r>
      <w:proofErr w:type="spellEnd"/>
      <w:r w:rsidRPr="004A29E7">
        <w:rPr>
          <w:rFonts w:cs="Arial"/>
          <w:b w:val="0"/>
          <w:bCs/>
        </w:rPr>
        <w:t xml:space="preserve">, un compuesto colorante insoluble en agua que se puede observar a 570 nm. De acuerdo con la técnica de Tran </w:t>
      </w:r>
      <w:r w:rsidRPr="004A29E7">
        <w:rPr>
          <w:rFonts w:cs="Arial"/>
          <w:b w:val="0"/>
          <w:bCs/>
          <w:i/>
          <w:iCs/>
        </w:rPr>
        <w:t xml:space="preserve">et </w:t>
      </w:r>
      <w:r w:rsidRPr="004A29E7">
        <w:rPr>
          <w:rFonts w:cs="Arial"/>
          <w:b w:val="0"/>
          <w:bCs/>
        </w:rPr>
        <w:t>al. (2015), todos los cultivos se realizaron en medio DMEM (</w:t>
      </w:r>
      <w:proofErr w:type="spellStart"/>
      <w:r w:rsidRPr="004A29E7">
        <w:rPr>
          <w:rFonts w:cs="Arial"/>
          <w:b w:val="0"/>
          <w:bCs/>
        </w:rPr>
        <w:t>Dulbecco's</w:t>
      </w:r>
      <w:proofErr w:type="spellEnd"/>
      <w:r w:rsidRPr="004A29E7">
        <w:rPr>
          <w:rFonts w:cs="Arial"/>
          <w:b w:val="0"/>
          <w:bCs/>
        </w:rPr>
        <w:t xml:space="preserve"> </w:t>
      </w:r>
      <w:proofErr w:type="spellStart"/>
      <w:r w:rsidRPr="004A29E7">
        <w:rPr>
          <w:rFonts w:cs="Arial"/>
          <w:b w:val="0"/>
          <w:bCs/>
        </w:rPr>
        <w:t>Modified</w:t>
      </w:r>
      <w:proofErr w:type="spellEnd"/>
      <w:r w:rsidRPr="004A29E7">
        <w:rPr>
          <w:rFonts w:cs="Arial"/>
          <w:b w:val="0"/>
          <w:bCs/>
        </w:rPr>
        <w:t xml:space="preserve"> </w:t>
      </w:r>
      <w:proofErr w:type="spellStart"/>
      <w:r w:rsidRPr="004A29E7">
        <w:rPr>
          <w:rFonts w:cs="Arial"/>
          <w:b w:val="0"/>
          <w:bCs/>
        </w:rPr>
        <w:t>Eagle's</w:t>
      </w:r>
      <w:proofErr w:type="spellEnd"/>
      <w:r w:rsidRPr="004A29E7">
        <w:rPr>
          <w:rFonts w:cs="Arial"/>
          <w:b w:val="0"/>
          <w:bCs/>
        </w:rPr>
        <w:t xml:space="preserve"> Medium, por sus siglas en inglés) (</w:t>
      </w:r>
      <w:proofErr w:type="spellStart"/>
      <w:r w:rsidRPr="004A29E7">
        <w:rPr>
          <w:rFonts w:cs="Arial"/>
          <w:b w:val="0"/>
          <w:bCs/>
        </w:rPr>
        <w:t>Thermofisher</w:t>
      </w:r>
      <w:proofErr w:type="spellEnd"/>
      <w:r w:rsidRPr="004A29E7">
        <w:rPr>
          <w:rFonts w:cs="Arial"/>
          <w:b w:val="0"/>
          <w:bCs/>
          <w:vertAlign w:val="superscript"/>
        </w:rPr>
        <w:t>©</w:t>
      </w:r>
      <w:r w:rsidRPr="004A29E7">
        <w:rPr>
          <w:rFonts w:cs="Arial"/>
          <w:b w:val="0"/>
          <w:bCs/>
        </w:rPr>
        <w:t xml:space="preserve">, </w:t>
      </w:r>
      <w:proofErr w:type="spellStart"/>
      <w:r w:rsidRPr="004A29E7">
        <w:rPr>
          <w:rFonts w:cs="Arial"/>
          <w:b w:val="0"/>
          <w:bCs/>
        </w:rPr>
        <w:t>Gibco</w:t>
      </w:r>
      <w:proofErr w:type="spellEnd"/>
      <w:r w:rsidRPr="004A29E7">
        <w:rPr>
          <w:rFonts w:cs="Arial"/>
          <w:b w:val="0"/>
          <w:bCs/>
          <w:vertAlign w:val="superscript"/>
        </w:rPr>
        <w:t>™</w:t>
      </w:r>
      <w:r w:rsidRPr="004A29E7">
        <w:rPr>
          <w:rFonts w:cs="Arial"/>
          <w:b w:val="0"/>
          <w:bCs/>
        </w:rPr>
        <w:t>) con SFB (Suero Fetal Bovino) al 10% y antibiótico/antimicótico en una atmósfera húmeda bajo CO</w:t>
      </w:r>
      <w:r w:rsidRPr="004A29E7">
        <w:rPr>
          <w:rFonts w:cs="Arial"/>
          <w:b w:val="0"/>
          <w:bCs/>
          <w:vertAlign w:val="subscript"/>
        </w:rPr>
        <w:t>2</w:t>
      </w:r>
      <w:r w:rsidRPr="004A29E7">
        <w:rPr>
          <w:rFonts w:cs="Arial"/>
          <w:b w:val="0"/>
          <w:bCs/>
        </w:rPr>
        <w:t xml:space="preserve"> al 5% a 37 °C. Cuando las células alcanzaron el 80% de confluencia, se lavaron con 500 µL de BSF (Buffer Salino de Fosfato) de pH 7.4 y luego se desprendieron usando 20 µL de enzima </w:t>
      </w:r>
      <w:proofErr w:type="spellStart"/>
      <w:r w:rsidRPr="004A29E7">
        <w:rPr>
          <w:rFonts w:cs="Arial"/>
          <w:b w:val="0"/>
          <w:bCs/>
        </w:rPr>
        <w:t>acutasa</w:t>
      </w:r>
      <w:proofErr w:type="spellEnd"/>
      <w:r w:rsidRPr="004A29E7">
        <w:rPr>
          <w:rFonts w:cs="Arial"/>
          <w:b w:val="0"/>
          <w:bCs/>
        </w:rPr>
        <w:t xml:space="preserve"> y fueron centrifugadas a 12,500 rpm por 5 min, el sobrenadante se removió, y las células </w:t>
      </w:r>
      <w:proofErr w:type="spellStart"/>
      <w:r w:rsidRPr="004A29E7">
        <w:rPr>
          <w:rFonts w:cs="Arial"/>
          <w:b w:val="0"/>
          <w:bCs/>
        </w:rPr>
        <w:t>resuspendidas</w:t>
      </w:r>
      <w:proofErr w:type="spellEnd"/>
      <w:r w:rsidRPr="004A29E7">
        <w:rPr>
          <w:rFonts w:cs="Arial"/>
          <w:b w:val="0"/>
          <w:bCs/>
        </w:rPr>
        <w:t xml:space="preserve"> con 1 </w:t>
      </w:r>
      <w:proofErr w:type="spellStart"/>
      <w:r w:rsidRPr="004A29E7">
        <w:rPr>
          <w:rFonts w:cs="Arial"/>
          <w:b w:val="0"/>
          <w:bCs/>
        </w:rPr>
        <w:t>mL</w:t>
      </w:r>
      <w:proofErr w:type="spellEnd"/>
      <w:r w:rsidRPr="004A29E7">
        <w:rPr>
          <w:rFonts w:cs="Arial"/>
          <w:b w:val="0"/>
          <w:bCs/>
        </w:rPr>
        <w:t xml:space="preserve"> de DMEM y sembradas en una nueva caja de cultivo para subcultivo. Previo a la siembra de las células en los compósitos membranosos, estos fueron esterilizados bajo luz UV por 3 h, y enseguida se enjuagaron </w:t>
      </w:r>
      <w:r w:rsidRPr="004A29E7">
        <w:rPr>
          <w:rFonts w:cs="Arial"/>
          <w:b w:val="0"/>
          <w:bCs/>
        </w:rPr>
        <w:lastRenderedPageBreak/>
        <w:t>con BSF y medio de cultivo cinco veces, respectivamente. Las células (5×10</w:t>
      </w:r>
      <w:r w:rsidRPr="004A29E7">
        <w:rPr>
          <w:rFonts w:cs="Arial"/>
          <w:b w:val="0"/>
          <w:bCs/>
          <w:vertAlign w:val="superscript"/>
        </w:rPr>
        <w:t>4</w:t>
      </w:r>
      <w:r w:rsidRPr="004A29E7">
        <w:rPr>
          <w:rFonts w:cs="Arial"/>
          <w:b w:val="0"/>
          <w:bCs/>
        </w:rPr>
        <w:t xml:space="preserve"> células/pocillo) se sembraron en los compósitos en microplacas de 96 pocillos para cultivo de tejido y se cultivaron por 24, 48 y 72 h a 37 °C.</w:t>
      </w:r>
      <w:r w:rsidRPr="004A29E7">
        <w:rPr>
          <w:rFonts w:ascii="MS Gothic" w:eastAsia="MS Gothic" w:hAnsi="MS Gothic" w:cs="MS Gothic" w:hint="eastAsia"/>
          <w:b w:val="0"/>
          <w:bCs/>
        </w:rPr>
        <w:t> </w:t>
      </w:r>
      <w:r w:rsidRPr="004A29E7">
        <w:rPr>
          <w:rFonts w:cs="Arial"/>
          <w:b w:val="0"/>
          <w:bCs/>
        </w:rPr>
        <w:t>Para evaluar la viabilidad celular, se agregó 20 μL de solución MTT (Bromuro de 3-(4,5-dimetiltiazol-2-il)-2,5-difeniltetrazolio) (5 mg/</w:t>
      </w:r>
      <w:proofErr w:type="spellStart"/>
      <w:r w:rsidRPr="004A29E7">
        <w:rPr>
          <w:rFonts w:cs="Arial"/>
          <w:b w:val="0"/>
          <w:bCs/>
        </w:rPr>
        <w:t>mL</w:t>
      </w:r>
      <w:proofErr w:type="spellEnd"/>
      <w:r w:rsidRPr="004A29E7">
        <w:rPr>
          <w:rFonts w:cs="Arial"/>
          <w:b w:val="0"/>
          <w:bCs/>
        </w:rPr>
        <w:t xml:space="preserve"> en BSF) a las células cultivadas, que adicionalmente fueron incubadas por 1 h a 37 °C. Después de remover el medio remanente, 100 µL de DMSO (</w:t>
      </w:r>
      <w:proofErr w:type="spellStart"/>
      <w:r w:rsidRPr="004A29E7">
        <w:rPr>
          <w:rFonts w:cs="Arial"/>
          <w:b w:val="0"/>
          <w:bCs/>
        </w:rPr>
        <w:t>Dimetil</w:t>
      </w:r>
      <w:proofErr w:type="spellEnd"/>
      <w:r w:rsidRPr="004A29E7">
        <w:rPr>
          <w:rFonts w:cs="Arial"/>
          <w:b w:val="0"/>
          <w:bCs/>
        </w:rPr>
        <w:t xml:space="preserve"> </w:t>
      </w:r>
      <w:proofErr w:type="spellStart"/>
      <w:r w:rsidRPr="004A29E7">
        <w:rPr>
          <w:rFonts w:cs="Arial"/>
          <w:b w:val="0"/>
          <w:bCs/>
        </w:rPr>
        <w:t>sulfóxido</w:t>
      </w:r>
      <w:proofErr w:type="spellEnd"/>
      <w:r w:rsidRPr="004A29E7">
        <w:rPr>
          <w:rFonts w:cs="Arial"/>
          <w:b w:val="0"/>
          <w:bCs/>
        </w:rPr>
        <w:t xml:space="preserve">) (preparado previamente con 10% de SDS y 50% de isopropanol) se agregó a cada pocillo para solubilizar el precipitado. La placa se colocó en el lector de </w:t>
      </w:r>
      <w:proofErr w:type="spellStart"/>
      <w:r w:rsidRPr="004A29E7">
        <w:rPr>
          <w:rFonts w:cs="Arial"/>
          <w:b w:val="0"/>
          <w:bCs/>
        </w:rPr>
        <w:t>microplacas</w:t>
      </w:r>
      <w:proofErr w:type="spellEnd"/>
      <w:r w:rsidRPr="004A29E7">
        <w:rPr>
          <w:rFonts w:cs="Arial"/>
          <w:b w:val="0"/>
          <w:bCs/>
        </w:rPr>
        <w:t xml:space="preserve"> (</w:t>
      </w:r>
      <w:proofErr w:type="spellStart"/>
      <w:r w:rsidRPr="004A29E7">
        <w:rPr>
          <w:rFonts w:cs="Arial"/>
          <w:b w:val="0"/>
          <w:bCs/>
        </w:rPr>
        <w:t>Bio</w:t>
      </w:r>
      <w:proofErr w:type="spellEnd"/>
      <w:r w:rsidRPr="004A29E7">
        <w:rPr>
          <w:rFonts w:cs="Arial"/>
          <w:b w:val="0"/>
          <w:bCs/>
        </w:rPr>
        <w:t>-rad</w:t>
      </w:r>
      <w:r w:rsidRPr="004A29E7">
        <w:rPr>
          <w:rFonts w:cs="Arial"/>
          <w:b w:val="0"/>
          <w:bCs/>
          <w:vertAlign w:val="superscript"/>
        </w:rPr>
        <w:t>®</w:t>
      </w:r>
      <w:r w:rsidRPr="004A29E7">
        <w:rPr>
          <w:rFonts w:cs="Arial"/>
          <w:b w:val="0"/>
          <w:bCs/>
        </w:rPr>
        <w:t xml:space="preserve">, </w:t>
      </w:r>
      <w:proofErr w:type="spellStart"/>
      <w:r w:rsidRPr="004A29E7">
        <w:rPr>
          <w:rFonts w:cs="Arial"/>
          <w:b w:val="0"/>
          <w:bCs/>
        </w:rPr>
        <w:t>Benchmark</w:t>
      </w:r>
      <w:proofErr w:type="spellEnd"/>
      <w:r w:rsidRPr="004A29E7">
        <w:rPr>
          <w:rFonts w:cs="Arial"/>
          <w:b w:val="0"/>
          <w:bCs/>
        </w:rPr>
        <w:t xml:space="preserve"> Plus</w:t>
      </w:r>
      <w:r w:rsidRPr="004A29E7">
        <w:rPr>
          <w:rFonts w:cs="Arial"/>
          <w:b w:val="0"/>
          <w:bCs/>
          <w:vertAlign w:val="superscript"/>
        </w:rPr>
        <w:t>™</w:t>
      </w:r>
      <w:r w:rsidRPr="004A29E7">
        <w:rPr>
          <w:rFonts w:cs="Arial"/>
          <w:b w:val="0"/>
          <w:bCs/>
        </w:rPr>
        <w:t xml:space="preserve"> </w:t>
      </w:r>
      <w:proofErr w:type="spellStart"/>
      <w:r w:rsidRPr="004A29E7">
        <w:rPr>
          <w:rFonts w:cs="Arial"/>
          <w:b w:val="0"/>
          <w:bCs/>
        </w:rPr>
        <w:t>Microplate</w:t>
      </w:r>
      <w:proofErr w:type="spellEnd"/>
      <w:r w:rsidRPr="004A29E7">
        <w:rPr>
          <w:rFonts w:cs="Arial"/>
          <w:b w:val="0"/>
          <w:bCs/>
        </w:rPr>
        <w:t xml:space="preserve"> </w:t>
      </w:r>
      <w:proofErr w:type="spellStart"/>
      <w:r w:rsidRPr="004A29E7">
        <w:rPr>
          <w:rFonts w:cs="Arial"/>
          <w:b w:val="0"/>
          <w:bCs/>
        </w:rPr>
        <w:t>Spectrophotometer</w:t>
      </w:r>
      <w:proofErr w:type="spellEnd"/>
      <w:r w:rsidRPr="004A29E7">
        <w:rPr>
          <w:rFonts w:cs="Arial"/>
          <w:b w:val="0"/>
          <w:bCs/>
        </w:rPr>
        <w:t xml:space="preserve"> </w:t>
      </w:r>
      <w:proofErr w:type="spellStart"/>
      <w:r w:rsidRPr="004A29E7">
        <w:rPr>
          <w:rFonts w:cs="Arial"/>
          <w:b w:val="0"/>
          <w:bCs/>
        </w:rPr>
        <w:t>System</w:t>
      </w:r>
      <w:proofErr w:type="spellEnd"/>
      <w:r w:rsidRPr="004A29E7">
        <w:rPr>
          <w:rFonts w:cs="Arial"/>
          <w:b w:val="0"/>
          <w:bCs/>
        </w:rPr>
        <w:t>) y se agitó por 10 min después de los cuales el material se removió, y enseguida la placa se agitó de nuevo por 1 min y se leyó para obtener la densidad óptica, que es proporcional al número de células viables.</w:t>
      </w:r>
      <w:r w:rsidR="004A29E7">
        <w:rPr>
          <w:rFonts w:cs="Arial"/>
          <w:b w:val="0"/>
          <w:bCs/>
        </w:rPr>
        <w:t xml:space="preserve"> </w:t>
      </w:r>
      <w:r w:rsidRPr="004A29E7">
        <w:rPr>
          <w:rFonts w:cs="Arial"/>
          <w:b w:val="0"/>
          <w:bCs/>
        </w:rPr>
        <w:t>El porcentaje de viabilidad se obtuvo calculando el promedio de la densidad óptica de cada tratamiento el cual se dividió entre el promedio del control y se multiplicó por 100, siguiendo la siguiente fórmula:</w:t>
      </w:r>
    </w:p>
    <w:p w14:paraId="4A72F7E9" w14:textId="77777777" w:rsidR="002D2224" w:rsidRPr="006543DB" w:rsidRDefault="002D2224" w:rsidP="006543DB">
      <w:pPr>
        <w:spacing w:line="360" w:lineRule="auto"/>
        <w:jc w:val="both"/>
        <w:rPr>
          <w:rFonts w:ascii="Arial" w:hAnsi="Arial" w:cs="Arial"/>
          <w:lang w:val="es-ES"/>
        </w:rPr>
      </w:pPr>
    </w:p>
    <w:p w14:paraId="1320B128" w14:textId="692FB3CC" w:rsidR="006543DB" w:rsidRPr="006543DB" w:rsidRDefault="006543DB" w:rsidP="006543DB">
      <w:pPr>
        <w:spacing w:line="360" w:lineRule="auto"/>
        <w:jc w:val="both"/>
        <w:rPr>
          <w:rFonts w:ascii="Arial" w:hAnsi="Arial" w:cs="Arial"/>
        </w:rPr>
      </w:pPr>
      <m:oMathPara>
        <m:oMath>
          <m:r>
            <w:rPr>
              <w:rFonts w:ascii="Cambria Math" w:hAnsi="Cambria Math" w:cs="Arial"/>
            </w:rPr>
            <m:t xml:space="preserve">Viabilidad </m:t>
          </m:r>
          <m:d>
            <m:dPr>
              <m:ctrlPr>
                <w:rPr>
                  <w:rFonts w:ascii="Cambria Math" w:hAnsi="Cambria Math" w:cs="Arial"/>
                  <w:i/>
                </w:rPr>
              </m:ctrlPr>
            </m:dPr>
            <m:e>
              <m:r>
                <w:rPr>
                  <w:rFonts w:ascii="Cambria Math" w:hAnsi="Cambria Math" w:cs="Arial"/>
                </w:rPr>
                <m:t>%</m:t>
              </m:r>
            </m:e>
          </m:d>
          <m:r>
            <w:rPr>
              <w:rFonts w:ascii="Cambria Math" w:hAnsi="Cambria Math" w:cs="Arial"/>
            </w:rPr>
            <m:t xml:space="preserve">=   </m:t>
          </m:r>
          <m:f>
            <m:fPr>
              <m:ctrlPr>
                <w:rPr>
                  <w:rFonts w:ascii="Cambria Math" w:hAnsi="Cambria Math" w:cs="Arial"/>
                  <w:i/>
                </w:rPr>
              </m:ctrlPr>
            </m:fPr>
            <m:num>
              <m:r>
                <w:rPr>
                  <w:rFonts w:ascii="Cambria Math" w:hAnsi="Cambria Math" w:cs="Arial"/>
                </w:rPr>
                <m:t>OD células tratadas</m:t>
              </m:r>
            </m:num>
            <m:den>
              <m:r>
                <w:rPr>
                  <w:rFonts w:ascii="Cambria Math" w:hAnsi="Cambria Math" w:cs="Arial"/>
                </w:rPr>
                <m:t>OD células control</m:t>
              </m:r>
            </m:den>
          </m:f>
          <m:r>
            <w:rPr>
              <w:rFonts w:ascii="Cambria Math" w:hAnsi="Cambria Math" w:cs="Arial"/>
            </w:rPr>
            <m:t xml:space="preserve"> X100</m:t>
          </m:r>
        </m:oMath>
      </m:oMathPara>
    </w:p>
    <w:p w14:paraId="1CE3B1E8" w14:textId="77777777" w:rsidR="004A29E7" w:rsidRDefault="004A29E7" w:rsidP="006543DB">
      <w:pPr>
        <w:pStyle w:val="Subtitle"/>
        <w:rPr>
          <w:rFonts w:cs="Arial"/>
          <w:b w:val="0"/>
          <w:bCs/>
          <w:i/>
          <w:iCs/>
        </w:rPr>
      </w:pPr>
      <w:bookmarkStart w:id="3" w:name="_Toc17043269"/>
    </w:p>
    <w:p w14:paraId="2E4CDEAA" w14:textId="1E451773" w:rsidR="002D2224" w:rsidRPr="00AC14F4" w:rsidRDefault="006543DB" w:rsidP="00AC14F4">
      <w:pPr>
        <w:pStyle w:val="Subtitle"/>
        <w:rPr>
          <w:rFonts w:cs="Arial"/>
          <w:b w:val="0"/>
          <w:bCs/>
        </w:rPr>
      </w:pPr>
      <w:r w:rsidRPr="00E03F47">
        <w:rPr>
          <w:rFonts w:cs="Arial"/>
          <w:b w:val="0"/>
          <w:bCs/>
          <w:i/>
          <w:iCs/>
        </w:rPr>
        <w:t>Análisis de datos</w:t>
      </w:r>
      <w:bookmarkEnd w:id="3"/>
      <w:r w:rsidR="004A29E7">
        <w:rPr>
          <w:rFonts w:cs="Arial"/>
          <w:b w:val="0"/>
          <w:bCs/>
          <w:i/>
          <w:iCs/>
        </w:rPr>
        <w:t xml:space="preserve">: </w:t>
      </w:r>
      <w:r w:rsidRPr="004A29E7">
        <w:rPr>
          <w:rFonts w:cs="Arial"/>
          <w:b w:val="0"/>
          <w:bCs/>
        </w:rPr>
        <w:t xml:space="preserve">Cada uno de los materiales y el control se consideraron como tratamientos. Para determinar si había diferencias entre las medias de los tratamientos se llevó a cabo un ANOVA de un factor, y la prueba de Tukey para determinar cuáles de las medias de los compósitos eran diferentes con una confianza del 95%. Para el análisis estadístico se </w:t>
      </w:r>
      <w:r w:rsidR="004A29E7" w:rsidRPr="004A29E7">
        <w:rPr>
          <w:rFonts w:cs="Arial"/>
          <w:b w:val="0"/>
          <w:bCs/>
        </w:rPr>
        <w:t>empleó</w:t>
      </w:r>
      <w:r w:rsidRPr="004A29E7">
        <w:rPr>
          <w:rFonts w:cs="Arial"/>
          <w:b w:val="0"/>
          <w:bCs/>
        </w:rPr>
        <w:t xml:space="preserve"> el programa </w:t>
      </w:r>
      <w:r w:rsidRPr="004A29E7">
        <w:rPr>
          <w:rFonts w:cs="Arial"/>
          <w:b w:val="0"/>
          <w:bCs/>
          <w:lang w:val="es-ES_tradnl"/>
        </w:rPr>
        <w:t xml:space="preserve">Minitab® </w:t>
      </w:r>
      <w:r w:rsidRPr="004A29E7">
        <w:rPr>
          <w:rFonts w:cs="Arial"/>
          <w:b w:val="0"/>
          <w:bCs/>
        </w:rPr>
        <w:t xml:space="preserve">versión </w:t>
      </w:r>
      <w:r w:rsidRPr="004A29E7">
        <w:rPr>
          <w:rFonts w:cs="Arial"/>
          <w:b w:val="0"/>
          <w:bCs/>
          <w:lang w:val="es-ES_tradnl"/>
        </w:rPr>
        <w:t>17.1.0</w:t>
      </w:r>
      <w:r w:rsidRPr="004A29E7">
        <w:rPr>
          <w:rFonts w:cs="Arial"/>
          <w:b w:val="0"/>
          <w:bCs/>
        </w:rPr>
        <w:t xml:space="preserve">. </w:t>
      </w:r>
    </w:p>
    <w:p w14:paraId="3EF98FB7" w14:textId="6A844AAC" w:rsidR="002D2224" w:rsidRDefault="002D2224" w:rsidP="006543DB">
      <w:pPr>
        <w:spacing w:line="360" w:lineRule="auto"/>
        <w:jc w:val="both"/>
        <w:rPr>
          <w:rFonts w:ascii="Arial" w:hAnsi="Arial" w:cs="Arial"/>
          <w:b/>
          <w:bCs/>
          <w:lang w:val="es-ES"/>
        </w:rPr>
      </w:pPr>
      <w:r w:rsidRPr="00E03F47">
        <w:rPr>
          <w:rFonts w:ascii="Arial" w:hAnsi="Arial" w:cs="Arial"/>
          <w:b/>
          <w:bCs/>
          <w:lang w:val="es-ES"/>
        </w:rPr>
        <w:t>Resultados</w:t>
      </w:r>
    </w:p>
    <w:p w14:paraId="39277BE2" w14:textId="2622D913" w:rsidR="00865779" w:rsidRDefault="00865779" w:rsidP="008E2156">
      <w:pPr>
        <w:spacing w:line="360" w:lineRule="auto"/>
        <w:jc w:val="both"/>
        <w:rPr>
          <w:rFonts w:ascii="Arial" w:hAnsi="Arial" w:cs="Arial"/>
          <w:lang w:val="es-ES"/>
        </w:rPr>
      </w:pPr>
      <w:r w:rsidRPr="008E2156">
        <w:rPr>
          <w:rFonts w:ascii="Arial" w:hAnsi="Arial" w:cs="Arial"/>
          <w:lang w:val="es-ES"/>
        </w:rPr>
        <w:t xml:space="preserve">Las fibras </w:t>
      </w:r>
      <w:r w:rsidR="00BF07B6">
        <w:rPr>
          <w:rFonts w:ascii="Arial" w:hAnsi="Arial" w:cs="Arial"/>
          <w:lang w:val="es-ES"/>
        </w:rPr>
        <w:t>de SiO</w:t>
      </w:r>
      <w:r w:rsidR="00BF07B6" w:rsidRPr="00BF07B6">
        <w:rPr>
          <w:rFonts w:ascii="Arial" w:hAnsi="Arial" w:cs="Arial"/>
          <w:vertAlign w:val="subscript"/>
          <w:lang w:val="es-ES"/>
        </w:rPr>
        <w:t>2</w:t>
      </w:r>
      <w:r w:rsidR="00BF07B6">
        <w:rPr>
          <w:rFonts w:ascii="Arial" w:hAnsi="Arial" w:cs="Arial"/>
          <w:lang w:val="es-ES"/>
        </w:rPr>
        <w:t xml:space="preserve">-HA </w:t>
      </w:r>
      <w:r w:rsidR="001D6370">
        <w:rPr>
          <w:rFonts w:ascii="Arial" w:hAnsi="Arial" w:cs="Arial"/>
          <w:lang w:val="es-ES"/>
        </w:rPr>
        <w:t>en la Figura 1</w:t>
      </w:r>
      <w:r w:rsidRPr="008E2156">
        <w:rPr>
          <w:rFonts w:ascii="Arial" w:hAnsi="Arial" w:cs="Arial"/>
          <w:lang w:val="es-ES"/>
        </w:rPr>
        <w:t>muestran una morfología ondulada y lo que se puede describir como segmentación a lo largo de las fibras, presumiblemente porque los puntos del material interior han sido encapsulados por la cubierta de HA. El diámetro promedio de estas fibras se calculó en 300±85 nm, el área superficial en 5.7 m</w:t>
      </w:r>
      <w:r w:rsidRPr="008E2156">
        <w:rPr>
          <w:rFonts w:ascii="Arial" w:hAnsi="Arial" w:cs="Arial"/>
          <w:vertAlign w:val="superscript"/>
          <w:lang w:val="es-ES"/>
        </w:rPr>
        <w:t>2</w:t>
      </w:r>
      <w:r w:rsidRPr="008E2156">
        <w:rPr>
          <w:rFonts w:ascii="Arial" w:hAnsi="Arial" w:cs="Arial"/>
          <w:lang w:val="es-ES"/>
        </w:rPr>
        <w:t>/g y el ancho promedio de los poros se estimó en 136 Å.</w:t>
      </w:r>
      <w:r w:rsidR="004A29E7">
        <w:rPr>
          <w:rFonts w:ascii="Arial" w:hAnsi="Arial" w:cs="Arial"/>
          <w:lang w:val="es-ES"/>
        </w:rPr>
        <w:t xml:space="preserve"> </w:t>
      </w:r>
      <w:r w:rsidR="00BF07B6">
        <w:rPr>
          <w:rFonts w:ascii="Arial" w:hAnsi="Arial" w:cs="Arial"/>
          <w:lang w:val="es-ES"/>
        </w:rPr>
        <w:t>En el espectro infrarrojo de las fibras de SiO</w:t>
      </w:r>
      <w:r w:rsidR="00BF07B6" w:rsidRPr="00BF07B6">
        <w:rPr>
          <w:rFonts w:ascii="Arial" w:hAnsi="Arial" w:cs="Arial"/>
          <w:vertAlign w:val="subscript"/>
          <w:lang w:val="es-ES"/>
        </w:rPr>
        <w:t>2</w:t>
      </w:r>
      <w:r w:rsidR="00BF07B6">
        <w:rPr>
          <w:rFonts w:ascii="Arial" w:hAnsi="Arial" w:cs="Arial"/>
          <w:lang w:val="es-ES"/>
        </w:rPr>
        <w:t>-HA s</w:t>
      </w:r>
      <w:r w:rsidRPr="008E2156">
        <w:rPr>
          <w:rFonts w:ascii="Arial" w:hAnsi="Arial" w:cs="Arial"/>
          <w:lang w:val="es-ES"/>
        </w:rPr>
        <w:t>e pueden observar los picos de las principales bandas de absorción de los grupos funcionales presentes en la sílice y la hidroxiapatita. En 450 y 560 cm-</w:t>
      </w:r>
      <w:r w:rsidRPr="008E2156">
        <w:rPr>
          <w:rFonts w:ascii="Arial" w:hAnsi="Arial" w:cs="Arial"/>
          <w:vertAlign w:val="superscript"/>
          <w:lang w:val="es-ES"/>
        </w:rPr>
        <w:t>1</w:t>
      </w:r>
      <w:r w:rsidRPr="008E2156">
        <w:rPr>
          <w:rFonts w:ascii="Arial" w:hAnsi="Arial" w:cs="Arial"/>
          <w:lang w:val="es-ES"/>
        </w:rPr>
        <w:t xml:space="preserve"> hay bandas que </w:t>
      </w:r>
      <w:r w:rsidRPr="008E2156">
        <w:rPr>
          <w:rFonts w:ascii="Arial" w:hAnsi="Arial" w:cs="Arial"/>
          <w:lang w:val="es-ES"/>
        </w:rPr>
        <w:lastRenderedPageBreak/>
        <w:t>corresponden a vibraciones de grupos PO</w:t>
      </w:r>
      <w:r w:rsidRPr="008E2156">
        <w:rPr>
          <w:rFonts w:ascii="Arial" w:hAnsi="Arial" w:cs="Arial"/>
          <w:vertAlign w:val="subscript"/>
          <w:lang w:val="es-ES"/>
        </w:rPr>
        <w:t>4</w:t>
      </w:r>
      <w:r w:rsidRPr="008E2156">
        <w:rPr>
          <w:rFonts w:ascii="Arial" w:hAnsi="Arial" w:cs="Arial"/>
          <w:vertAlign w:val="superscript"/>
          <w:lang w:val="es-ES"/>
        </w:rPr>
        <w:t>3-</w:t>
      </w:r>
      <w:r w:rsidRPr="008E2156">
        <w:rPr>
          <w:rFonts w:ascii="Arial" w:hAnsi="Arial" w:cs="Arial"/>
          <w:lang w:val="es-ES"/>
        </w:rPr>
        <w:t>. La banda en 1066 cm</w:t>
      </w:r>
      <w:r w:rsidRPr="008E2156">
        <w:rPr>
          <w:rFonts w:ascii="Arial" w:hAnsi="Arial" w:cs="Arial"/>
          <w:vertAlign w:val="superscript"/>
          <w:lang w:val="es-ES"/>
        </w:rPr>
        <w:t>-1</w:t>
      </w:r>
      <w:r w:rsidRPr="008E2156">
        <w:rPr>
          <w:rFonts w:ascii="Arial" w:hAnsi="Arial" w:cs="Arial"/>
          <w:lang w:val="es-ES"/>
        </w:rPr>
        <w:t xml:space="preserve"> pertenece a una vibración de deformación de grupos Si-O-Si y en 1405 cm</w:t>
      </w:r>
      <w:r w:rsidRPr="008E2156">
        <w:rPr>
          <w:rFonts w:ascii="Arial" w:hAnsi="Arial" w:cs="Arial"/>
          <w:vertAlign w:val="superscript"/>
          <w:lang w:val="es-ES"/>
        </w:rPr>
        <w:t>-1</w:t>
      </w:r>
      <w:r w:rsidRPr="008E2156">
        <w:rPr>
          <w:rFonts w:ascii="Arial" w:hAnsi="Arial" w:cs="Arial"/>
          <w:lang w:val="es-ES"/>
        </w:rPr>
        <w:t xml:space="preserve"> aparece una banda proveniente de la fase </w:t>
      </w:r>
      <w:r w:rsidRPr="008E2156">
        <w:rPr>
          <w:rFonts w:ascii="Arial" w:hAnsi="Arial" w:cs="Arial"/>
        </w:rPr>
        <w:t>α</w:t>
      </w:r>
      <w:r w:rsidRPr="008E2156">
        <w:rPr>
          <w:rFonts w:ascii="Arial" w:hAnsi="Arial" w:cs="Arial"/>
          <w:lang w:val="es-ES"/>
        </w:rPr>
        <w:t xml:space="preserve">-TCP (fosfato </w:t>
      </w:r>
      <w:proofErr w:type="spellStart"/>
      <w:r w:rsidRPr="008E2156">
        <w:rPr>
          <w:rFonts w:ascii="Arial" w:hAnsi="Arial" w:cs="Arial"/>
          <w:lang w:val="es-ES"/>
        </w:rPr>
        <w:t>tricalcico</w:t>
      </w:r>
      <w:proofErr w:type="spellEnd"/>
      <w:r w:rsidRPr="008E2156">
        <w:rPr>
          <w:rFonts w:ascii="Arial" w:hAnsi="Arial" w:cs="Arial"/>
          <w:lang w:val="es-ES"/>
        </w:rPr>
        <w:t>).</w:t>
      </w:r>
    </w:p>
    <w:p w14:paraId="47B285A8" w14:textId="76C19436" w:rsidR="00865779" w:rsidRDefault="00865779" w:rsidP="004A29E7">
      <w:pPr>
        <w:spacing w:line="360" w:lineRule="auto"/>
        <w:jc w:val="center"/>
        <w:rPr>
          <w:rFonts w:ascii="Arial" w:hAnsi="Arial" w:cs="Arial"/>
          <w:b/>
          <w:bCs/>
          <w:lang w:val="es-ES"/>
        </w:rPr>
      </w:pPr>
      <w:r w:rsidRPr="008E2156">
        <w:rPr>
          <w:rFonts w:ascii="Arial" w:hAnsi="Arial" w:cs="Arial"/>
          <w:b/>
          <w:bCs/>
          <w:noProof/>
          <w:lang w:val="es-ES"/>
        </w:rPr>
        <w:drawing>
          <wp:inline distT="0" distB="0" distL="0" distR="0" wp14:anchorId="7A5F6AC1" wp14:editId="4425837F">
            <wp:extent cx="5431790" cy="205613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31790" cy="2056130"/>
                    </a:xfrm>
                    <a:prstGeom prst="rect">
                      <a:avLst/>
                    </a:prstGeom>
                  </pic:spPr>
                </pic:pic>
              </a:graphicData>
            </a:graphic>
          </wp:inline>
        </w:drawing>
      </w:r>
    </w:p>
    <w:p w14:paraId="25B20DEF" w14:textId="40CE70B6" w:rsidR="001D6370" w:rsidRPr="005C457B" w:rsidRDefault="001D6370" w:rsidP="001D6370">
      <w:pPr>
        <w:pStyle w:val="Piedefigura"/>
        <w:jc w:val="center"/>
        <w:rPr>
          <w:rFonts w:cs="Arial"/>
        </w:rPr>
      </w:pPr>
      <w:r w:rsidRPr="005C457B">
        <w:rPr>
          <w:rFonts w:cs="Arial"/>
        </w:rPr>
        <w:t xml:space="preserve">Figura </w:t>
      </w:r>
      <w:r>
        <w:rPr>
          <w:rFonts w:cs="Arial"/>
        </w:rPr>
        <w:t>1</w:t>
      </w:r>
      <w:r w:rsidRPr="005C457B">
        <w:rPr>
          <w:rFonts w:cs="Arial"/>
        </w:rPr>
        <w:t xml:space="preserve">. </w:t>
      </w:r>
      <w:r>
        <w:rPr>
          <w:rFonts w:cs="Arial"/>
        </w:rPr>
        <w:t>Micrografía de SEM y espectro infrarrojo de las fibras de SiO</w:t>
      </w:r>
      <w:r w:rsidRPr="001D6370">
        <w:rPr>
          <w:rFonts w:cs="Arial"/>
          <w:vertAlign w:val="subscript"/>
        </w:rPr>
        <w:t>2</w:t>
      </w:r>
      <w:r>
        <w:rPr>
          <w:rFonts w:cs="Arial"/>
        </w:rPr>
        <w:t>-HA</w:t>
      </w:r>
      <w:r w:rsidRPr="005C457B">
        <w:rPr>
          <w:rFonts w:cs="Arial"/>
        </w:rPr>
        <w:t>.</w:t>
      </w:r>
    </w:p>
    <w:p w14:paraId="7B5FCFC1" w14:textId="0A21D394" w:rsidR="001D6370" w:rsidRPr="008E2156" w:rsidRDefault="004A29E7" w:rsidP="008E2156">
      <w:pPr>
        <w:spacing w:line="360" w:lineRule="auto"/>
        <w:jc w:val="both"/>
        <w:rPr>
          <w:rFonts w:ascii="Arial" w:hAnsi="Arial" w:cs="Arial"/>
          <w:b/>
          <w:bCs/>
          <w:lang w:val="es-ES"/>
        </w:rPr>
      </w:pPr>
      <w:r w:rsidRPr="008E2156">
        <w:rPr>
          <w:rFonts w:ascii="Arial" w:hAnsi="Arial" w:cs="Arial"/>
          <w:lang w:val="es-ES"/>
        </w:rPr>
        <w:t xml:space="preserve">Las fibras </w:t>
      </w:r>
      <w:r>
        <w:rPr>
          <w:rFonts w:ascii="Arial" w:hAnsi="Arial" w:cs="Arial"/>
          <w:lang w:val="es-ES"/>
        </w:rPr>
        <w:t xml:space="preserve">de </w:t>
      </w:r>
      <w:r w:rsidRPr="008E2156">
        <w:rPr>
          <w:rFonts w:ascii="Arial" w:hAnsi="Arial" w:cs="Arial"/>
          <w:lang w:val="es-ES"/>
        </w:rPr>
        <w:t>Al</w:t>
      </w:r>
      <w:r w:rsidRPr="008E2156">
        <w:rPr>
          <w:rFonts w:ascii="Arial" w:hAnsi="Arial" w:cs="Arial"/>
          <w:vertAlign w:val="subscript"/>
          <w:lang w:val="es-ES"/>
        </w:rPr>
        <w:t>2</w:t>
      </w:r>
      <w:r w:rsidRPr="008E2156">
        <w:rPr>
          <w:rFonts w:ascii="Arial" w:hAnsi="Arial" w:cs="Arial"/>
          <w:lang w:val="es-ES"/>
        </w:rPr>
        <w:t>O</w:t>
      </w:r>
      <w:r w:rsidRPr="008E2156">
        <w:rPr>
          <w:rFonts w:ascii="Arial" w:hAnsi="Arial" w:cs="Arial"/>
          <w:vertAlign w:val="subscript"/>
          <w:lang w:val="es-ES"/>
        </w:rPr>
        <w:t>3</w:t>
      </w:r>
      <w:r w:rsidRPr="008E2156">
        <w:rPr>
          <w:rFonts w:ascii="Arial" w:hAnsi="Arial" w:cs="Arial"/>
          <w:lang w:val="es-ES"/>
        </w:rPr>
        <w:t xml:space="preserve">-SiHA </w:t>
      </w:r>
      <w:r>
        <w:rPr>
          <w:rFonts w:ascii="Arial" w:hAnsi="Arial" w:cs="Arial"/>
          <w:lang w:val="es-ES"/>
        </w:rPr>
        <w:t xml:space="preserve">en la Figura 2 </w:t>
      </w:r>
      <w:r w:rsidRPr="008E2156">
        <w:rPr>
          <w:rFonts w:ascii="Arial" w:hAnsi="Arial" w:cs="Arial"/>
          <w:lang w:val="es-ES"/>
        </w:rPr>
        <w:t xml:space="preserve">muestran una morfología ondulada y lo que se puede describir como segmentación a lo largo de las fibras, presumiblemente porque los puntos alúmina en el interior que han sido encapsulados por la cubierta de </w:t>
      </w:r>
      <w:proofErr w:type="spellStart"/>
      <w:r w:rsidRPr="008E2156">
        <w:rPr>
          <w:rFonts w:ascii="Arial" w:hAnsi="Arial" w:cs="Arial"/>
          <w:lang w:val="es-ES"/>
        </w:rPr>
        <w:t>SiHA</w:t>
      </w:r>
      <w:proofErr w:type="spellEnd"/>
      <w:r w:rsidRPr="008E2156">
        <w:rPr>
          <w:rFonts w:ascii="Arial" w:hAnsi="Arial" w:cs="Arial"/>
          <w:lang w:val="es-ES"/>
        </w:rPr>
        <w:t>. El diámetro promedio de estas fibras se calculó en 109±30 nm.</w:t>
      </w:r>
      <w:r>
        <w:rPr>
          <w:rFonts w:ascii="Arial" w:hAnsi="Arial" w:cs="Arial"/>
          <w:lang w:val="es-ES"/>
        </w:rPr>
        <w:t xml:space="preserve"> </w:t>
      </w:r>
      <w:r w:rsidRPr="008E2156">
        <w:rPr>
          <w:rFonts w:ascii="Arial" w:hAnsi="Arial" w:cs="Arial"/>
          <w:lang w:val="es-ES"/>
        </w:rPr>
        <w:t>Se muestra el espectro de las fibras de Al</w:t>
      </w:r>
      <w:r w:rsidRPr="008E2156">
        <w:rPr>
          <w:rFonts w:ascii="Arial" w:hAnsi="Arial" w:cs="Arial"/>
          <w:vertAlign w:val="subscript"/>
          <w:lang w:val="es-ES"/>
        </w:rPr>
        <w:t>2</w:t>
      </w:r>
      <w:r w:rsidRPr="008E2156">
        <w:rPr>
          <w:rFonts w:ascii="Arial" w:hAnsi="Arial" w:cs="Arial"/>
          <w:lang w:val="es-ES"/>
        </w:rPr>
        <w:t>O</w:t>
      </w:r>
      <w:r w:rsidRPr="008E2156">
        <w:rPr>
          <w:rFonts w:ascii="Arial" w:hAnsi="Arial" w:cs="Arial"/>
          <w:vertAlign w:val="subscript"/>
          <w:lang w:val="es-ES"/>
        </w:rPr>
        <w:t>3</w:t>
      </w:r>
      <w:r w:rsidRPr="008E2156">
        <w:rPr>
          <w:rFonts w:ascii="Arial" w:hAnsi="Arial" w:cs="Arial"/>
          <w:lang w:val="es-ES"/>
        </w:rPr>
        <w:t>-SiHA en 450 y 641 cm</w:t>
      </w:r>
      <w:r w:rsidRPr="008E2156">
        <w:rPr>
          <w:rFonts w:ascii="Arial" w:hAnsi="Arial" w:cs="Arial"/>
          <w:vertAlign w:val="superscript"/>
          <w:lang w:val="es-ES"/>
        </w:rPr>
        <w:t>-1</w:t>
      </w:r>
      <w:r w:rsidRPr="008E2156">
        <w:rPr>
          <w:rFonts w:ascii="Arial" w:hAnsi="Arial" w:cs="Arial"/>
          <w:lang w:val="es-ES"/>
        </w:rPr>
        <w:t xml:space="preserve"> se encuentran bandas que corresponden a vibraciones del enlace Al-O. Las bandas en 498 y 881 cm</w:t>
      </w:r>
      <w:r w:rsidRPr="008E2156">
        <w:rPr>
          <w:rFonts w:ascii="Arial" w:hAnsi="Arial" w:cs="Arial"/>
          <w:vertAlign w:val="superscript"/>
          <w:lang w:val="es-ES"/>
        </w:rPr>
        <w:t>-1</w:t>
      </w:r>
      <w:r w:rsidRPr="008E2156">
        <w:rPr>
          <w:rFonts w:ascii="Arial" w:hAnsi="Arial" w:cs="Arial"/>
          <w:lang w:val="es-ES"/>
        </w:rPr>
        <w:t xml:space="preserve"> corresponden a grupos SiO</w:t>
      </w:r>
      <w:r w:rsidRPr="008E2156">
        <w:rPr>
          <w:rFonts w:ascii="Arial" w:hAnsi="Arial" w:cs="Arial"/>
          <w:vertAlign w:val="subscript"/>
          <w:lang w:val="es-ES"/>
        </w:rPr>
        <w:t>4</w:t>
      </w:r>
      <w:r w:rsidRPr="008E2156">
        <w:rPr>
          <w:rFonts w:ascii="Arial" w:hAnsi="Arial" w:cs="Arial"/>
          <w:vertAlign w:val="superscript"/>
          <w:lang w:val="es-ES"/>
        </w:rPr>
        <w:t>4-</w:t>
      </w:r>
      <w:r w:rsidRPr="008E2156">
        <w:rPr>
          <w:rFonts w:ascii="Arial" w:hAnsi="Arial" w:cs="Arial"/>
          <w:lang w:val="es-ES"/>
        </w:rPr>
        <w:t>. En 641, 1046 y 1089 cm</w:t>
      </w:r>
      <w:r w:rsidRPr="008E2156">
        <w:rPr>
          <w:rFonts w:ascii="Arial" w:hAnsi="Arial" w:cs="Arial"/>
          <w:vertAlign w:val="superscript"/>
          <w:lang w:val="es-ES"/>
        </w:rPr>
        <w:t>-1</w:t>
      </w:r>
      <w:r w:rsidRPr="008E2156">
        <w:rPr>
          <w:rFonts w:ascii="Arial" w:hAnsi="Arial" w:cs="Arial"/>
          <w:lang w:val="es-ES"/>
        </w:rPr>
        <w:t xml:space="preserve"> se encuentran vibraciones pertenecientes al grupo PO</w:t>
      </w:r>
      <w:r w:rsidRPr="008E2156">
        <w:rPr>
          <w:rFonts w:ascii="Arial" w:hAnsi="Arial" w:cs="Arial"/>
          <w:vertAlign w:val="subscript"/>
          <w:lang w:val="es-ES"/>
        </w:rPr>
        <w:t>4</w:t>
      </w:r>
      <w:r w:rsidRPr="008E2156">
        <w:rPr>
          <w:rFonts w:ascii="Arial" w:hAnsi="Arial" w:cs="Arial"/>
          <w:vertAlign w:val="superscript"/>
          <w:lang w:val="es-ES"/>
        </w:rPr>
        <w:t>3-</w:t>
      </w:r>
      <w:r w:rsidRPr="008E2156">
        <w:rPr>
          <w:rFonts w:ascii="Arial" w:hAnsi="Arial" w:cs="Arial"/>
          <w:lang w:val="es-ES"/>
        </w:rPr>
        <w:t xml:space="preserve"> de la </w:t>
      </w:r>
      <w:proofErr w:type="spellStart"/>
      <w:r w:rsidRPr="008E2156">
        <w:rPr>
          <w:rFonts w:ascii="Arial" w:hAnsi="Arial" w:cs="Arial"/>
          <w:lang w:val="es-ES"/>
        </w:rPr>
        <w:t>SiHA</w:t>
      </w:r>
      <w:proofErr w:type="spellEnd"/>
      <w:r w:rsidRPr="008E2156">
        <w:rPr>
          <w:rFonts w:ascii="Arial" w:hAnsi="Arial" w:cs="Arial"/>
          <w:lang w:val="es-ES"/>
        </w:rPr>
        <w:t>.</w:t>
      </w:r>
      <w:r>
        <w:rPr>
          <w:rFonts w:ascii="Arial" w:hAnsi="Arial" w:cs="Arial"/>
          <w:lang w:val="es-ES"/>
        </w:rPr>
        <w:t xml:space="preserve"> </w:t>
      </w:r>
    </w:p>
    <w:p w14:paraId="0D2AC35E" w14:textId="7024FFCD" w:rsidR="00865779" w:rsidRDefault="008E2156" w:rsidP="004A29E7">
      <w:pPr>
        <w:spacing w:line="360" w:lineRule="auto"/>
        <w:jc w:val="center"/>
        <w:rPr>
          <w:rFonts w:ascii="Arial" w:hAnsi="Arial" w:cs="Arial"/>
          <w:b/>
          <w:bCs/>
          <w:lang w:val="es-ES"/>
        </w:rPr>
      </w:pPr>
      <w:r w:rsidRPr="008E2156">
        <w:rPr>
          <w:rFonts w:ascii="Arial" w:hAnsi="Arial" w:cs="Arial"/>
          <w:b/>
          <w:bCs/>
          <w:noProof/>
          <w:lang w:val="es-ES"/>
        </w:rPr>
        <w:drawing>
          <wp:inline distT="0" distB="0" distL="0" distR="0" wp14:anchorId="2D73A66D" wp14:editId="76BB88A5">
            <wp:extent cx="5431790" cy="2040255"/>
            <wp:effectExtent l="0" t="0" r="381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31790" cy="2040255"/>
                    </a:xfrm>
                    <a:prstGeom prst="rect">
                      <a:avLst/>
                    </a:prstGeom>
                  </pic:spPr>
                </pic:pic>
              </a:graphicData>
            </a:graphic>
          </wp:inline>
        </w:drawing>
      </w:r>
    </w:p>
    <w:p w14:paraId="33C8F770" w14:textId="28B0B1DD" w:rsidR="001D6370" w:rsidRPr="005C457B" w:rsidRDefault="001D6370" w:rsidP="001D6370">
      <w:pPr>
        <w:pStyle w:val="Piedefigura"/>
        <w:jc w:val="center"/>
        <w:rPr>
          <w:rFonts w:cs="Arial"/>
        </w:rPr>
      </w:pPr>
      <w:r w:rsidRPr="005C457B">
        <w:rPr>
          <w:rFonts w:cs="Arial"/>
        </w:rPr>
        <w:t xml:space="preserve">Figura </w:t>
      </w:r>
      <w:r>
        <w:rPr>
          <w:rFonts w:cs="Arial"/>
        </w:rPr>
        <w:t>2</w:t>
      </w:r>
      <w:r w:rsidRPr="005C457B">
        <w:rPr>
          <w:rFonts w:cs="Arial"/>
        </w:rPr>
        <w:t xml:space="preserve">. </w:t>
      </w:r>
      <w:r>
        <w:rPr>
          <w:rFonts w:cs="Arial"/>
        </w:rPr>
        <w:t>Micrografía de SEM y espectro infrarrojo de las fibras de SiO</w:t>
      </w:r>
      <w:r w:rsidRPr="001D6370">
        <w:rPr>
          <w:rFonts w:cs="Arial"/>
          <w:vertAlign w:val="subscript"/>
        </w:rPr>
        <w:t>2</w:t>
      </w:r>
      <w:r>
        <w:rPr>
          <w:rFonts w:cs="Arial"/>
        </w:rPr>
        <w:t>-HA</w:t>
      </w:r>
      <w:r w:rsidRPr="005C457B">
        <w:rPr>
          <w:rFonts w:cs="Arial"/>
        </w:rPr>
        <w:t>.</w:t>
      </w:r>
    </w:p>
    <w:p w14:paraId="37793B6E" w14:textId="0303EF58" w:rsidR="001D6370" w:rsidRDefault="008E2156" w:rsidP="005C457B">
      <w:pPr>
        <w:spacing w:line="360" w:lineRule="auto"/>
        <w:jc w:val="both"/>
        <w:rPr>
          <w:rFonts w:ascii="Arial" w:hAnsi="Arial" w:cs="Arial"/>
          <w:lang w:val="es-ES"/>
        </w:rPr>
      </w:pPr>
      <w:r w:rsidRPr="008E2156">
        <w:rPr>
          <w:rFonts w:ascii="Arial" w:hAnsi="Arial" w:cs="Arial"/>
          <w:lang w:val="es-ES"/>
        </w:rPr>
        <w:lastRenderedPageBreak/>
        <w:t>Con el fin de conocer el efecto del material sobre tejido vivo se llevó a cabo un ensayo MTT que mide la actividad metabólica de un cultivo celular e indirectamente el nivel de viabilidad de dichas células. Tres diagramas de cajas correspondientes a cada tiempo (24, 48 y 72 h) muestran los porcentajes de viabilidad obtenidos de los cultivos celulares sobre los compósitos. Cada tipo de compósito se tomó como un tratamiento individual. Simultáneamente, a través del método de Tukey se compararon los tratamientos para luego determinar si existieron diferencias significativas entre ellos, y aquellos estadísticamente iguales se agruparon bajo la misma letra (a, b, c o d).</w:t>
      </w:r>
      <w:r w:rsidR="004A29E7">
        <w:rPr>
          <w:rFonts w:ascii="Arial" w:hAnsi="Arial" w:cs="Arial"/>
          <w:lang w:val="es-ES"/>
        </w:rPr>
        <w:t xml:space="preserve"> </w:t>
      </w:r>
      <w:r w:rsidRPr="008E2156">
        <w:rPr>
          <w:rFonts w:ascii="Arial" w:hAnsi="Arial" w:cs="Arial"/>
          <w:lang w:val="es-ES"/>
        </w:rPr>
        <w:t>La Figura</w:t>
      </w:r>
      <w:r w:rsidR="001D6370">
        <w:rPr>
          <w:rFonts w:ascii="Arial" w:hAnsi="Arial" w:cs="Arial"/>
          <w:lang w:val="es-ES"/>
        </w:rPr>
        <w:t xml:space="preserve"> 3</w:t>
      </w:r>
      <w:r w:rsidR="00AC14F4">
        <w:rPr>
          <w:rFonts w:ascii="Arial" w:hAnsi="Arial" w:cs="Arial"/>
          <w:lang w:val="es-ES"/>
        </w:rPr>
        <w:t>a</w:t>
      </w:r>
      <w:r w:rsidR="001D6370">
        <w:rPr>
          <w:rFonts w:ascii="Arial" w:hAnsi="Arial" w:cs="Arial"/>
          <w:lang w:val="es-ES"/>
        </w:rPr>
        <w:t xml:space="preserve"> </w:t>
      </w:r>
      <w:r w:rsidRPr="008E2156">
        <w:rPr>
          <w:rFonts w:ascii="Arial" w:hAnsi="Arial" w:cs="Arial"/>
          <w:lang w:val="es-ES"/>
        </w:rPr>
        <w:t>muestra el porcentaje de viabilidad obtenido en los cultivos celulares con relación a los distintos compósitos durante las primeras 24 h de incubación, en dónde se destaca que los materiales de HA-SiO</w:t>
      </w:r>
      <w:r w:rsidRPr="008E2156">
        <w:rPr>
          <w:rFonts w:ascii="Arial" w:hAnsi="Arial" w:cs="Arial"/>
          <w:vertAlign w:val="subscript"/>
          <w:lang w:val="es-ES"/>
        </w:rPr>
        <w:t>2</w:t>
      </w:r>
      <w:r w:rsidRPr="008E2156">
        <w:rPr>
          <w:rFonts w:ascii="Arial" w:hAnsi="Arial" w:cs="Arial"/>
          <w:lang w:val="es-ES"/>
        </w:rPr>
        <w:t xml:space="preserve"> y </w:t>
      </w:r>
      <w:proofErr w:type="spellStart"/>
      <w:r w:rsidRPr="008E2156">
        <w:rPr>
          <w:rFonts w:ascii="Arial" w:hAnsi="Arial" w:cs="Arial"/>
          <w:lang w:val="es-ES"/>
        </w:rPr>
        <w:t>SiHA</w:t>
      </w:r>
      <w:proofErr w:type="spellEnd"/>
      <w:r w:rsidRPr="008E2156">
        <w:rPr>
          <w:rFonts w:ascii="Arial" w:hAnsi="Arial" w:cs="Arial"/>
          <w:lang w:val="es-ES"/>
        </w:rPr>
        <w:t xml:space="preserve"> son los que ejercieron una mayor influencia en porcentaje de viabilidad de los cultivos celulares. Los compósitos de HA-SiO</w:t>
      </w:r>
      <w:r w:rsidRPr="008E2156">
        <w:rPr>
          <w:rFonts w:ascii="Arial" w:hAnsi="Arial" w:cs="Arial"/>
          <w:vertAlign w:val="subscript"/>
          <w:lang w:val="es-ES"/>
        </w:rPr>
        <w:t>2</w:t>
      </w:r>
      <w:r w:rsidRPr="008E2156">
        <w:rPr>
          <w:rFonts w:ascii="Arial" w:hAnsi="Arial" w:cs="Arial"/>
          <w:lang w:val="es-ES"/>
        </w:rPr>
        <w:t xml:space="preserve"> y </w:t>
      </w:r>
      <w:proofErr w:type="spellStart"/>
      <w:r w:rsidRPr="008E2156">
        <w:rPr>
          <w:rFonts w:ascii="Arial" w:hAnsi="Arial" w:cs="Arial"/>
          <w:lang w:val="es-ES"/>
        </w:rPr>
        <w:t>SiHA</w:t>
      </w:r>
      <w:proofErr w:type="spellEnd"/>
      <w:r w:rsidRPr="008E2156">
        <w:rPr>
          <w:rFonts w:ascii="Arial" w:hAnsi="Arial" w:cs="Arial"/>
          <w:lang w:val="es-ES"/>
        </w:rPr>
        <w:t xml:space="preserve"> que son estadísticamente iguales y mostraron valores de 245 y 226 % de viabilidad celular, respectivamente. El fenómeno se debe a la naturaleza de estos materiales, cuyos componentes básicos son los mismos.</w:t>
      </w:r>
    </w:p>
    <w:p w14:paraId="772C9BF4" w14:textId="09AB12FB" w:rsidR="004655E2" w:rsidRDefault="004655E2" w:rsidP="004655E2">
      <w:pPr>
        <w:spacing w:line="360" w:lineRule="auto"/>
        <w:jc w:val="both"/>
        <w:rPr>
          <w:rFonts w:ascii="Arial" w:hAnsi="Arial" w:cs="Arial"/>
          <w:lang w:val="es-ES"/>
        </w:rPr>
      </w:pPr>
      <w:r w:rsidRPr="005C457B">
        <w:rPr>
          <w:rFonts w:ascii="Arial" w:hAnsi="Arial" w:cs="Arial"/>
          <w:lang w:val="es-MX"/>
        </w:rPr>
        <w:t xml:space="preserve">A las 48 h (Figura </w:t>
      </w:r>
      <w:r w:rsidR="00AC14F4">
        <w:rPr>
          <w:rFonts w:ascii="Arial" w:hAnsi="Arial" w:cs="Arial"/>
          <w:lang w:val="es-MX"/>
        </w:rPr>
        <w:t>3b</w:t>
      </w:r>
      <w:r w:rsidRPr="005C457B">
        <w:rPr>
          <w:rFonts w:ascii="Arial" w:hAnsi="Arial" w:cs="Arial"/>
          <w:lang w:val="es-MX"/>
        </w:rPr>
        <w:t>) se observó un aumento en el porcentaje de viabilidad de las c</w:t>
      </w:r>
      <w:r w:rsidRPr="005C457B">
        <w:rPr>
          <w:rFonts w:ascii="Arial" w:hAnsi="Arial" w:cs="Arial"/>
          <w:lang w:val="es-ES"/>
        </w:rPr>
        <w:t>é</w:t>
      </w:r>
      <w:r w:rsidRPr="005C457B">
        <w:rPr>
          <w:rFonts w:ascii="Arial" w:hAnsi="Arial" w:cs="Arial"/>
          <w:lang w:val="es-MX"/>
        </w:rPr>
        <w:t>lulas que crecieron en el material de HA-SiO</w:t>
      </w:r>
      <w:r w:rsidRPr="005C457B">
        <w:rPr>
          <w:rFonts w:ascii="Arial" w:hAnsi="Arial" w:cs="Arial"/>
          <w:vertAlign w:val="subscript"/>
          <w:lang w:val="es-MX"/>
        </w:rPr>
        <w:t>2</w:t>
      </w:r>
      <w:r w:rsidRPr="005C457B">
        <w:rPr>
          <w:rFonts w:ascii="Arial" w:hAnsi="Arial" w:cs="Arial"/>
          <w:lang w:val="es-MX"/>
        </w:rPr>
        <w:t>, el valor obtenido fue 347 %, el mayor de todos los valores en cualquier tiempo durante todo el experimento. También, los cultivos en los materiales de SiO</w:t>
      </w:r>
      <w:r w:rsidRPr="005C457B">
        <w:rPr>
          <w:rFonts w:ascii="Arial" w:hAnsi="Arial" w:cs="Arial"/>
          <w:vertAlign w:val="subscript"/>
          <w:lang w:val="es-MX"/>
        </w:rPr>
        <w:t>2</w:t>
      </w:r>
      <w:r w:rsidRPr="005C457B">
        <w:rPr>
          <w:rFonts w:ascii="Arial" w:hAnsi="Arial" w:cs="Arial"/>
          <w:lang w:val="es-MX"/>
        </w:rPr>
        <w:t xml:space="preserve"> y HA (172 y 146 % de viabilidad, respectivamente) que a las 24 h no habían superado el porcentaje de viabilidad obtenido en el control, a las 48 h habían alcanzado valores similares a los de compósitos como SiHA y Al</w:t>
      </w:r>
      <w:r w:rsidRPr="005C457B">
        <w:rPr>
          <w:rFonts w:ascii="Arial" w:hAnsi="Arial" w:cs="Arial"/>
          <w:vertAlign w:val="subscript"/>
          <w:lang w:val="es-MX"/>
        </w:rPr>
        <w:t>2</w:t>
      </w:r>
      <w:r w:rsidRPr="005C457B">
        <w:rPr>
          <w:rFonts w:ascii="Arial" w:hAnsi="Arial" w:cs="Arial"/>
          <w:lang w:val="es-MX"/>
        </w:rPr>
        <w:t>O</w:t>
      </w:r>
      <w:r w:rsidRPr="005C457B">
        <w:rPr>
          <w:rFonts w:ascii="Arial" w:hAnsi="Arial" w:cs="Arial"/>
          <w:vertAlign w:val="subscript"/>
          <w:lang w:val="es-MX"/>
        </w:rPr>
        <w:t>3</w:t>
      </w:r>
      <w:r w:rsidRPr="005C457B">
        <w:rPr>
          <w:rFonts w:ascii="Arial" w:hAnsi="Arial" w:cs="Arial"/>
          <w:lang w:val="es-MX"/>
        </w:rPr>
        <w:t>-SiHA en el intervalo de 136 a 205 % de viabilidad.</w:t>
      </w:r>
      <w:r>
        <w:rPr>
          <w:rFonts w:ascii="Arial" w:hAnsi="Arial" w:cs="Arial"/>
          <w:lang w:val="es-MX"/>
        </w:rPr>
        <w:t xml:space="preserve"> </w:t>
      </w:r>
      <w:r w:rsidRPr="005C457B">
        <w:rPr>
          <w:rFonts w:ascii="Arial" w:hAnsi="Arial" w:cs="Arial"/>
          <w:lang w:val="es-ES"/>
        </w:rPr>
        <w:t>A las 48 h el compósito HA-SiO</w:t>
      </w:r>
      <w:r w:rsidRPr="005C457B">
        <w:rPr>
          <w:rFonts w:ascii="Arial" w:hAnsi="Arial" w:cs="Arial"/>
          <w:vertAlign w:val="subscript"/>
          <w:lang w:val="es-ES"/>
        </w:rPr>
        <w:t>2</w:t>
      </w:r>
      <w:r w:rsidRPr="005C457B">
        <w:rPr>
          <w:rFonts w:ascii="Arial" w:hAnsi="Arial" w:cs="Arial"/>
          <w:lang w:val="es-ES"/>
        </w:rPr>
        <w:t xml:space="preserve"> fue el benefició más la viabilidad de las células, por encima de todos los demás compósitos que en general tuvieron un efecto similar entre ellos.</w:t>
      </w:r>
    </w:p>
    <w:p w14:paraId="6E918547" w14:textId="03A6923B" w:rsidR="004655E2" w:rsidRPr="005C457B" w:rsidRDefault="004655E2" w:rsidP="004655E2">
      <w:pPr>
        <w:spacing w:line="360" w:lineRule="auto"/>
        <w:jc w:val="both"/>
        <w:rPr>
          <w:rFonts w:ascii="Arial" w:hAnsi="Arial" w:cs="Arial"/>
          <w:lang w:val="es-MX"/>
        </w:rPr>
      </w:pPr>
      <w:r w:rsidRPr="005C457B">
        <w:rPr>
          <w:rFonts w:ascii="Arial" w:hAnsi="Arial" w:cs="Arial"/>
          <w:lang w:val="es-MX"/>
        </w:rPr>
        <w:t xml:space="preserve">La Figura </w:t>
      </w:r>
      <w:r w:rsidR="000C4B03">
        <w:rPr>
          <w:rFonts w:ascii="Arial" w:hAnsi="Arial" w:cs="Arial"/>
          <w:lang w:val="es-MX"/>
        </w:rPr>
        <w:t>3</w:t>
      </w:r>
      <w:r w:rsidR="00AC14F4">
        <w:rPr>
          <w:rFonts w:ascii="Arial" w:hAnsi="Arial" w:cs="Arial"/>
          <w:lang w:val="es-MX"/>
        </w:rPr>
        <w:t>c</w:t>
      </w:r>
      <w:r w:rsidRPr="005C457B">
        <w:rPr>
          <w:rFonts w:ascii="Arial" w:hAnsi="Arial" w:cs="Arial"/>
          <w:lang w:val="es-MX"/>
        </w:rPr>
        <w:t xml:space="preserve"> muestra los porcentajes de viabilidad a las 72 h de incubación, los cultivos realizados sobre HA-SIO</w:t>
      </w:r>
      <w:r w:rsidRPr="005C457B">
        <w:rPr>
          <w:rFonts w:ascii="Arial" w:hAnsi="Arial" w:cs="Arial"/>
          <w:vertAlign w:val="subscript"/>
          <w:lang w:val="es-MX"/>
        </w:rPr>
        <w:t>2</w:t>
      </w:r>
      <w:r w:rsidRPr="005C457B">
        <w:rPr>
          <w:rFonts w:ascii="Arial" w:hAnsi="Arial" w:cs="Arial"/>
          <w:lang w:val="es-MX"/>
        </w:rPr>
        <w:t xml:space="preserve"> y SiHA tuvieron 253 y 206 % de viabilidad, respectivamente, y fueron los mayores valores obtenidos a este tiempo. Sin embargo, los porcentajes de viabilidad de los cultivos realizados sobre HA, SiHA y Al</w:t>
      </w:r>
      <w:r w:rsidRPr="005C457B">
        <w:rPr>
          <w:rFonts w:ascii="Arial" w:hAnsi="Arial" w:cs="Arial"/>
          <w:vertAlign w:val="subscript"/>
          <w:lang w:val="es-MX"/>
        </w:rPr>
        <w:t>2</w:t>
      </w:r>
      <w:r w:rsidRPr="005C457B">
        <w:rPr>
          <w:rFonts w:ascii="Arial" w:hAnsi="Arial" w:cs="Arial"/>
          <w:lang w:val="es-MX"/>
        </w:rPr>
        <w:t>O</w:t>
      </w:r>
      <w:r w:rsidRPr="005C457B">
        <w:rPr>
          <w:rFonts w:ascii="Arial" w:hAnsi="Arial" w:cs="Arial"/>
          <w:vertAlign w:val="subscript"/>
          <w:lang w:val="es-MX"/>
        </w:rPr>
        <w:t>3</w:t>
      </w:r>
      <w:r w:rsidRPr="005C457B">
        <w:rPr>
          <w:rFonts w:ascii="Arial" w:hAnsi="Arial" w:cs="Arial"/>
          <w:lang w:val="es-MX"/>
        </w:rPr>
        <w:t>-SiHA fueron iguales estadísticamente.</w:t>
      </w:r>
    </w:p>
    <w:p w14:paraId="6679ED4D" w14:textId="77777777" w:rsidR="004655E2" w:rsidRDefault="004655E2" w:rsidP="004655E2">
      <w:pPr>
        <w:spacing w:line="360" w:lineRule="auto"/>
        <w:jc w:val="both"/>
        <w:rPr>
          <w:rFonts w:ascii="Arial" w:hAnsi="Arial" w:cs="Arial"/>
          <w:lang w:val="es-ES"/>
        </w:rPr>
      </w:pPr>
    </w:p>
    <w:p w14:paraId="7AFA80D0" w14:textId="77777777" w:rsidR="004655E2" w:rsidRDefault="004655E2" w:rsidP="005C457B">
      <w:pPr>
        <w:spacing w:line="360" w:lineRule="auto"/>
        <w:jc w:val="both"/>
        <w:rPr>
          <w:rFonts w:ascii="Arial" w:hAnsi="Arial" w:cs="Arial"/>
          <w:lang w:val="es-ES"/>
        </w:rPr>
      </w:pPr>
    </w:p>
    <w:p w14:paraId="2121493D" w14:textId="6ED70ACF" w:rsidR="001D6370" w:rsidRDefault="000C4B03" w:rsidP="001D6370">
      <w:pPr>
        <w:spacing w:line="360" w:lineRule="auto"/>
        <w:jc w:val="center"/>
        <w:rPr>
          <w:rFonts w:ascii="Arial" w:hAnsi="Arial" w:cs="Arial"/>
          <w:lang w:val="es-ES"/>
        </w:rPr>
      </w:pPr>
      <w:r w:rsidRPr="000C4B03">
        <w:rPr>
          <w:rFonts w:ascii="Arial" w:hAnsi="Arial" w:cs="Arial"/>
          <w:lang w:val="es-ES"/>
        </w:rPr>
        <w:lastRenderedPageBreak/>
        <w:drawing>
          <wp:inline distT="0" distB="0" distL="0" distR="0" wp14:anchorId="4AC68DDA" wp14:editId="14972A5E">
            <wp:extent cx="5943600" cy="4123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123690"/>
                    </a:xfrm>
                    <a:prstGeom prst="rect">
                      <a:avLst/>
                    </a:prstGeom>
                  </pic:spPr>
                </pic:pic>
              </a:graphicData>
            </a:graphic>
          </wp:inline>
        </w:drawing>
      </w:r>
    </w:p>
    <w:p w14:paraId="150379DC" w14:textId="1A9AB643" w:rsidR="001D6370" w:rsidRPr="005C457B" w:rsidRDefault="001D6370" w:rsidP="001D6370">
      <w:pPr>
        <w:pStyle w:val="Piedefigura"/>
        <w:jc w:val="center"/>
        <w:rPr>
          <w:rFonts w:cs="Arial"/>
        </w:rPr>
      </w:pPr>
      <w:r w:rsidRPr="005C457B">
        <w:rPr>
          <w:rFonts w:cs="Arial"/>
        </w:rPr>
        <w:t xml:space="preserve">Figura </w:t>
      </w:r>
      <w:r>
        <w:rPr>
          <w:rFonts w:cs="Arial"/>
        </w:rPr>
        <w:t>3</w:t>
      </w:r>
      <w:r w:rsidRPr="005C457B">
        <w:rPr>
          <w:rFonts w:cs="Arial"/>
        </w:rPr>
        <w:t xml:space="preserve">. Diagrama de cajas para porcentajes de viabilidad a </w:t>
      </w:r>
      <w:r w:rsidR="000C4B03">
        <w:rPr>
          <w:rFonts w:cs="Arial"/>
        </w:rPr>
        <w:t xml:space="preserve">(a) </w:t>
      </w:r>
      <w:r>
        <w:rPr>
          <w:rFonts w:cs="Arial"/>
        </w:rPr>
        <w:t>24</w:t>
      </w:r>
      <w:r w:rsidRPr="005C457B">
        <w:rPr>
          <w:rFonts w:cs="Arial"/>
        </w:rPr>
        <w:t xml:space="preserve"> h</w:t>
      </w:r>
      <w:r w:rsidR="000C4B03">
        <w:rPr>
          <w:rFonts w:cs="Arial"/>
        </w:rPr>
        <w:t>, (b) 48 h y (c) 72 h</w:t>
      </w:r>
      <w:r w:rsidRPr="005C457B">
        <w:rPr>
          <w:rFonts w:cs="Arial"/>
        </w:rPr>
        <w:t>.</w:t>
      </w:r>
    </w:p>
    <w:p w14:paraId="273E6E7C" w14:textId="77777777" w:rsidR="001D6370" w:rsidRPr="005C457B" w:rsidRDefault="001D6370" w:rsidP="005C457B">
      <w:pPr>
        <w:spacing w:line="360" w:lineRule="auto"/>
        <w:jc w:val="both"/>
        <w:rPr>
          <w:rFonts w:ascii="Arial" w:hAnsi="Arial" w:cs="Arial"/>
          <w:lang w:val="es-ES"/>
        </w:rPr>
      </w:pPr>
    </w:p>
    <w:p w14:paraId="64E4BCE7" w14:textId="76737BC8" w:rsidR="004655E2" w:rsidRPr="004655E2" w:rsidRDefault="004655E2" w:rsidP="004655E2">
      <w:pPr>
        <w:spacing w:line="360" w:lineRule="auto"/>
        <w:jc w:val="both"/>
        <w:rPr>
          <w:rFonts w:ascii="Arial" w:hAnsi="Arial" w:cs="Arial"/>
          <w:b/>
          <w:bCs/>
          <w:lang w:val="es-ES"/>
        </w:rPr>
      </w:pPr>
      <w:r w:rsidRPr="004655E2">
        <w:rPr>
          <w:rFonts w:ascii="Arial" w:hAnsi="Arial" w:cs="Arial"/>
          <w:b/>
          <w:bCs/>
          <w:lang w:val="es-ES"/>
        </w:rPr>
        <w:t>Discusión</w:t>
      </w:r>
    </w:p>
    <w:p w14:paraId="63C5E081" w14:textId="58005662" w:rsidR="004655E2" w:rsidRDefault="004655E2" w:rsidP="004655E2">
      <w:pPr>
        <w:spacing w:line="360" w:lineRule="auto"/>
        <w:jc w:val="both"/>
        <w:rPr>
          <w:rFonts w:ascii="Arial" w:hAnsi="Arial" w:cs="Arial"/>
          <w:lang w:val="es-MX"/>
        </w:rPr>
      </w:pPr>
      <w:r w:rsidRPr="005C457B">
        <w:rPr>
          <w:rFonts w:ascii="Arial" w:hAnsi="Arial" w:cs="Arial"/>
          <w:lang w:val="es-ES"/>
        </w:rPr>
        <w:t>Los materiales que contienen alúmina (Al</w:t>
      </w:r>
      <w:r w:rsidRPr="005C457B">
        <w:rPr>
          <w:rFonts w:ascii="Arial" w:hAnsi="Arial" w:cs="Arial"/>
          <w:vertAlign w:val="subscript"/>
          <w:lang w:val="es-ES"/>
        </w:rPr>
        <w:t>2</w:t>
      </w:r>
      <w:r w:rsidRPr="005C457B">
        <w:rPr>
          <w:rFonts w:ascii="Arial" w:hAnsi="Arial" w:cs="Arial"/>
          <w:lang w:val="es-ES"/>
        </w:rPr>
        <w:t>O</w:t>
      </w:r>
      <w:r w:rsidRPr="005C457B">
        <w:rPr>
          <w:rFonts w:ascii="Arial" w:hAnsi="Arial" w:cs="Arial"/>
          <w:vertAlign w:val="subscript"/>
          <w:lang w:val="es-ES"/>
        </w:rPr>
        <w:t>3</w:t>
      </w:r>
      <w:r w:rsidRPr="005C457B">
        <w:rPr>
          <w:rFonts w:ascii="Arial" w:hAnsi="Arial" w:cs="Arial"/>
          <w:lang w:val="es-ES"/>
        </w:rPr>
        <w:t xml:space="preserve"> y Al</w:t>
      </w:r>
      <w:r w:rsidRPr="005C457B">
        <w:rPr>
          <w:rFonts w:ascii="Arial" w:hAnsi="Arial" w:cs="Arial"/>
          <w:vertAlign w:val="subscript"/>
          <w:lang w:val="es-ES"/>
        </w:rPr>
        <w:t>2</w:t>
      </w:r>
      <w:r w:rsidRPr="005C457B">
        <w:rPr>
          <w:rFonts w:ascii="Arial" w:hAnsi="Arial" w:cs="Arial"/>
          <w:lang w:val="es-ES"/>
        </w:rPr>
        <w:t>O</w:t>
      </w:r>
      <w:r w:rsidRPr="005C457B">
        <w:rPr>
          <w:rFonts w:ascii="Arial" w:hAnsi="Arial" w:cs="Arial"/>
          <w:vertAlign w:val="subscript"/>
          <w:lang w:val="es-ES"/>
        </w:rPr>
        <w:t>3</w:t>
      </w:r>
      <w:r w:rsidRPr="005C457B">
        <w:rPr>
          <w:rFonts w:ascii="Arial" w:hAnsi="Arial" w:cs="Arial"/>
          <w:lang w:val="es-ES"/>
        </w:rPr>
        <w:t>-SiHA) y el control mostraron un menor crecimiento con valores entre 94 y 117 % de viabilidad celular. El desempeño de las células sobre dichos materiales es estadísticamente el mismo que si éstas hubieran crecido sin la presencia de los materiales.</w:t>
      </w:r>
      <w:r>
        <w:rPr>
          <w:rFonts w:ascii="Arial" w:hAnsi="Arial" w:cs="Arial"/>
          <w:lang w:val="es-ES"/>
        </w:rPr>
        <w:t xml:space="preserve"> </w:t>
      </w:r>
      <w:r>
        <w:rPr>
          <w:rFonts w:ascii="Arial" w:hAnsi="Arial" w:cs="Arial"/>
          <w:lang w:val="es-MX"/>
        </w:rPr>
        <w:t>Se espera que haya una</w:t>
      </w:r>
      <w:r w:rsidRPr="005C457B">
        <w:rPr>
          <w:rFonts w:ascii="Arial" w:hAnsi="Arial" w:cs="Arial"/>
          <w:lang w:val="es-MX"/>
        </w:rPr>
        <w:t xml:space="preserve"> ausencia de precipitación de una capa de fosfato de calcio sobre la alúmina debido a que a pH 7.4 la superficie de la alúmina está cargada positivamente, y generalmente la precipitación de la hidroxiapatita se da en superficies cargadas negativamente como la de la sílice o </w:t>
      </w:r>
      <w:r w:rsidRPr="00AC14F4">
        <w:rPr>
          <w:rFonts w:ascii="Arial" w:hAnsi="Arial" w:cs="Arial"/>
          <w:lang w:val="es-MX"/>
        </w:rPr>
        <w:t xml:space="preserve">titania, o en superficies orgánicas como celulosa y colágeno (Costa </w:t>
      </w:r>
      <w:r w:rsidRPr="00AC14F4">
        <w:rPr>
          <w:rFonts w:ascii="Arial" w:hAnsi="Arial" w:cs="Arial"/>
          <w:i/>
          <w:iCs/>
          <w:lang w:val="es-MX"/>
        </w:rPr>
        <w:t>et al</w:t>
      </w:r>
      <w:r w:rsidRPr="00AC14F4">
        <w:rPr>
          <w:rFonts w:ascii="Arial" w:hAnsi="Arial" w:cs="Arial"/>
          <w:lang w:val="es-MX"/>
        </w:rPr>
        <w:t>., 2007). Dentro</w:t>
      </w:r>
      <w:r w:rsidRPr="005C457B">
        <w:rPr>
          <w:rFonts w:ascii="Arial" w:hAnsi="Arial" w:cs="Arial"/>
          <w:lang w:val="es-MX"/>
        </w:rPr>
        <w:t xml:space="preserve"> de las primeras horas, al darse el intercambio ionico, puede haber un cambio en el pH, haciéndose más básico al liberarse iones alcalinos y alcalinotérreos del material y al sustraer protones y iones hidronio. Posteriormente habrá otro cambio en el pH hacia ácido por la formación de ácido silícico y grupos silanol. Los cambios en el pH pueden </w:t>
      </w:r>
      <w:r w:rsidRPr="005C457B">
        <w:rPr>
          <w:rFonts w:ascii="Arial" w:hAnsi="Arial" w:cs="Arial"/>
          <w:lang w:val="es-MX"/>
        </w:rPr>
        <w:lastRenderedPageBreak/>
        <w:t xml:space="preserve">mantener a las células en estado de </w:t>
      </w:r>
      <w:r>
        <w:rPr>
          <w:rFonts w:ascii="Arial" w:hAnsi="Arial" w:cs="Arial"/>
          <w:lang w:val="es-MX"/>
        </w:rPr>
        <w:t>letargo</w:t>
      </w:r>
      <w:r w:rsidRPr="005C457B">
        <w:rPr>
          <w:rFonts w:ascii="Arial" w:hAnsi="Arial" w:cs="Arial"/>
          <w:lang w:val="es-MX"/>
        </w:rPr>
        <w:t>, al tener que estarse adaptando a los cambios del medio. Los cambios suceden en las primeras 24 horas, y posteriormente para las 48 horas ya se formó una capa de hidroxiapatita, lo que favorece el aumento en la población celular por la disponibilidad de Ca</w:t>
      </w:r>
      <w:r w:rsidRPr="005C457B">
        <w:rPr>
          <w:rFonts w:ascii="Arial" w:hAnsi="Arial" w:cs="Arial"/>
          <w:vertAlign w:val="superscript"/>
          <w:lang w:val="es-MX"/>
        </w:rPr>
        <w:t>2+</w:t>
      </w:r>
      <w:r w:rsidRPr="005C457B">
        <w:rPr>
          <w:rFonts w:ascii="Arial" w:hAnsi="Arial" w:cs="Arial"/>
          <w:lang w:val="es-MX"/>
        </w:rPr>
        <w:t xml:space="preserve"> y PO</w:t>
      </w:r>
      <w:r w:rsidRPr="005C457B">
        <w:rPr>
          <w:rFonts w:ascii="Arial" w:hAnsi="Arial" w:cs="Arial"/>
          <w:vertAlign w:val="subscript"/>
          <w:lang w:val="es-MX"/>
        </w:rPr>
        <w:t>4</w:t>
      </w:r>
      <w:r w:rsidRPr="005C457B">
        <w:rPr>
          <w:rFonts w:ascii="Arial" w:hAnsi="Arial" w:cs="Arial"/>
          <w:vertAlign w:val="superscript"/>
          <w:lang w:val="es-MX"/>
        </w:rPr>
        <w:t>3-</w:t>
      </w:r>
      <w:r w:rsidRPr="005C457B">
        <w:rPr>
          <w:rFonts w:ascii="Arial" w:hAnsi="Arial" w:cs="Arial"/>
          <w:lang w:val="es-MX"/>
        </w:rPr>
        <w:t xml:space="preserve"> (</w:t>
      </w:r>
      <w:r w:rsidR="00ED7691">
        <w:rPr>
          <w:rFonts w:ascii="Arial" w:hAnsi="Arial" w:cs="Arial"/>
          <w:lang w:val="es-MX"/>
        </w:rPr>
        <w:t xml:space="preserve">Thian </w:t>
      </w:r>
      <w:r w:rsidR="00ED7691">
        <w:rPr>
          <w:rFonts w:ascii="Arial" w:hAnsi="Arial" w:cs="Arial"/>
          <w:i/>
          <w:iCs/>
          <w:lang w:val="es-MX"/>
        </w:rPr>
        <w:t>et al</w:t>
      </w:r>
      <w:r w:rsidR="00ED7691">
        <w:rPr>
          <w:rFonts w:ascii="Arial" w:hAnsi="Arial" w:cs="Arial"/>
          <w:lang w:val="es-MX"/>
        </w:rPr>
        <w:t>., 2007</w:t>
      </w:r>
      <w:r w:rsidRPr="005C457B">
        <w:rPr>
          <w:rFonts w:ascii="Arial" w:hAnsi="Arial" w:cs="Arial"/>
          <w:lang w:val="es-MX"/>
        </w:rPr>
        <w:t>). A las 72 horas, hay un decremento en la población por el agotamiento de los nutrientes en el medio</w:t>
      </w:r>
      <w:r>
        <w:rPr>
          <w:rFonts w:ascii="Arial" w:hAnsi="Arial" w:cs="Arial"/>
          <w:lang w:val="es-MX"/>
        </w:rPr>
        <w:t>.</w:t>
      </w:r>
    </w:p>
    <w:p w14:paraId="029A2524" w14:textId="622114A6" w:rsidR="008C350F" w:rsidRDefault="008C350F" w:rsidP="001D6370">
      <w:pPr>
        <w:spacing w:line="360" w:lineRule="auto"/>
        <w:jc w:val="both"/>
        <w:rPr>
          <w:rFonts w:ascii="Arial" w:hAnsi="Arial" w:cs="Arial"/>
          <w:b/>
          <w:bCs/>
          <w:lang w:val="es-MX"/>
        </w:rPr>
      </w:pPr>
      <w:r w:rsidRPr="008C350F">
        <w:rPr>
          <w:rFonts w:ascii="Arial" w:hAnsi="Arial" w:cs="Arial"/>
          <w:b/>
          <w:bCs/>
          <w:lang w:val="es-MX"/>
        </w:rPr>
        <w:t>Conclusiones</w:t>
      </w:r>
    </w:p>
    <w:p w14:paraId="28BA75D1" w14:textId="5BA159D6" w:rsidR="00AC14F4" w:rsidRDefault="0033787C" w:rsidP="004655E2">
      <w:pPr>
        <w:spacing w:line="360" w:lineRule="auto"/>
        <w:jc w:val="both"/>
        <w:rPr>
          <w:rFonts w:ascii="Arial" w:hAnsi="Arial" w:cs="Arial"/>
          <w:lang w:val="es-MX"/>
        </w:rPr>
      </w:pPr>
      <w:r w:rsidRPr="0033787C">
        <w:rPr>
          <w:rFonts w:ascii="Arial" w:hAnsi="Arial" w:cs="Arial"/>
          <w:lang w:val="es-MX"/>
        </w:rPr>
        <w:t>Los compósitos cerámicos obtenidos tuvieron una morfología fibrilar, de superficie homogénea y una forma cilíndrica, con diámetros promedio de aproxiamdamente 100 a 650 nm. Las fibras preparadas de manera coaxial mostraron estructuras cerámicas de sílica y alúmina en el interior de la fibra, y cubiertas de HA y SiHA en el exterior, de acuerdo con la composición química de los compósitos (hidroxiapatita, sílice, hidroxiapatita sustituida con silicio y alúmina).</w:t>
      </w:r>
      <w:r w:rsidR="004655E2">
        <w:rPr>
          <w:rFonts w:ascii="Arial" w:hAnsi="Arial" w:cs="Arial"/>
          <w:lang w:val="es-MX"/>
        </w:rPr>
        <w:t xml:space="preserve"> </w:t>
      </w:r>
      <w:r w:rsidRPr="0033787C">
        <w:rPr>
          <w:rFonts w:ascii="Arial" w:hAnsi="Arial" w:cs="Arial"/>
          <w:lang w:val="es-MX"/>
        </w:rPr>
        <w:t>Las fibras de SiO</w:t>
      </w:r>
      <w:r w:rsidRPr="0033787C">
        <w:rPr>
          <w:rFonts w:ascii="Arial" w:hAnsi="Arial" w:cs="Arial"/>
          <w:vertAlign w:val="subscript"/>
          <w:lang w:val="es-MX"/>
        </w:rPr>
        <w:t>2</w:t>
      </w:r>
      <w:r w:rsidRPr="0033787C">
        <w:rPr>
          <w:rFonts w:ascii="Arial" w:hAnsi="Arial" w:cs="Arial"/>
          <w:lang w:val="es-MX"/>
        </w:rPr>
        <w:t xml:space="preserve">-HA mostraron la mayor viabilidad celular a las 48 h, debido a aumento en la formación de hidroxiapatita provocado por la presencia de silicio. </w:t>
      </w:r>
    </w:p>
    <w:p w14:paraId="4D85A95E" w14:textId="24D3440B" w:rsidR="004655E2" w:rsidRPr="004655E2" w:rsidRDefault="004655E2" w:rsidP="004655E2">
      <w:pPr>
        <w:spacing w:line="360" w:lineRule="auto"/>
        <w:jc w:val="both"/>
        <w:rPr>
          <w:rFonts w:ascii="Arial" w:hAnsi="Arial" w:cs="Arial"/>
          <w:b/>
          <w:bCs/>
          <w:lang w:val="es-MX"/>
        </w:rPr>
      </w:pPr>
      <w:r w:rsidRPr="004655E2">
        <w:rPr>
          <w:rFonts w:ascii="Arial" w:hAnsi="Arial" w:cs="Arial"/>
          <w:b/>
          <w:bCs/>
          <w:lang w:val="es-MX"/>
        </w:rPr>
        <w:t>Aportaciones:</w:t>
      </w:r>
    </w:p>
    <w:p w14:paraId="6F6AEA92" w14:textId="740E6C27" w:rsidR="0033787C" w:rsidRDefault="00307078" w:rsidP="004655E2">
      <w:pPr>
        <w:spacing w:line="360" w:lineRule="auto"/>
        <w:jc w:val="both"/>
        <w:rPr>
          <w:rFonts w:ascii="Arial" w:hAnsi="Arial" w:cs="Arial"/>
          <w:lang w:val="es-MX"/>
        </w:rPr>
      </w:pPr>
      <w:r>
        <w:rPr>
          <w:rFonts w:ascii="Arial" w:hAnsi="Arial" w:cs="Arial"/>
          <w:lang w:val="es-MX"/>
        </w:rPr>
        <w:t>L</w:t>
      </w:r>
      <w:r w:rsidR="0033787C" w:rsidRPr="0033787C">
        <w:rPr>
          <w:rFonts w:ascii="Arial" w:hAnsi="Arial" w:cs="Arial"/>
          <w:lang w:val="es-MX"/>
        </w:rPr>
        <w:t xml:space="preserve">a </w:t>
      </w:r>
      <w:r w:rsidR="00815621">
        <w:rPr>
          <w:rFonts w:ascii="Arial" w:hAnsi="Arial" w:cs="Arial"/>
          <w:lang w:val="es-MX"/>
        </w:rPr>
        <w:t>fibras de sílice/</w:t>
      </w:r>
      <w:r w:rsidR="0033787C" w:rsidRPr="0033787C">
        <w:rPr>
          <w:rFonts w:ascii="Arial" w:hAnsi="Arial" w:cs="Arial"/>
          <w:lang w:val="es-MX"/>
        </w:rPr>
        <w:t>hidroxiapatita favorece</w:t>
      </w:r>
      <w:r w:rsidR="00815621">
        <w:rPr>
          <w:rFonts w:ascii="Arial" w:hAnsi="Arial" w:cs="Arial"/>
          <w:lang w:val="es-MX"/>
        </w:rPr>
        <w:t>n</w:t>
      </w:r>
      <w:r w:rsidR="0033787C" w:rsidRPr="0033787C">
        <w:rPr>
          <w:rFonts w:ascii="Arial" w:hAnsi="Arial" w:cs="Arial"/>
          <w:lang w:val="es-MX"/>
        </w:rPr>
        <w:t xml:space="preserve"> la viabilidad celular </w:t>
      </w:r>
      <w:r w:rsidR="00815621">
        <w:rPr>
          <w:rFonts w:ascii="Arial" w:hAnsi="Arial" w:cs="Arial"/>
          <w:lang w:val="es-MX"/>
        </w:rPr>
        <w:t>ya</w:t>
      </w:r>
      <w:r w:rsidR="0033787C" w:rsidRPr="0033787C">
        <w:rPr>
          <w:rFonts w:ascii="Arial" w:hAnsi="Arial" w:cs="Arial"/>
          <w:lang w:val="es-MX"/>
        </w:rPr>
        <w:t xml:space="preserve"> a que provee</w:t>
      </w:r>
      <w:r w:rsidR="00815621">
        <w:rPr>
          <w:rFonts w:ascii="Arial" w:hAnsi="Arial" w:cs="Arial"/>
          <w:lang w:val="es-MX"/>
        </w:rPr>
        <w:t>n</w:t>
      </w:r>
      <w:r w:rsidR="0033787C" w:rsidRPr="0033787C">
        <w:rPr>
          <w:rFonts w:ascii="Arial" w:hAnsi="Arial" w:cs="Arial"/>
          <w:lang w:val="es-MX"/>
        </w:rPr>
        <w:t xml:space="preserve"> una superficie de adhesión y iones de Ca</w:t>
      </w:r>
      <w:r w:rsidR="0033787C" w:rsidRPr="0033787C">
        <w:rPr>
          <w:rFonts w:ascii="Arial" w:hAnsi="Arial" w:cs="Arial"/>
          <w:vertAlign w:val="superscript"/>
          <w:lang w:val="es-MX"/>
        </w:rPr>
        <w:t>2+</w:t>
      </w:r>
      <w:r w:rsidR="0033787C" w:rsidRPr="0033787C">
        <w:rPr>
          <w:rFonts w:ascii="Arial" w:hAnsi="Arial" w:cs="Arial"/>
          <w:lang w:val="es-MX"/>
        </w:rPr>
        <w:t xml:space="preserve"> y PO</w:t>
      </w:r>
      <w:r w:rsidR="0033787C" w:rsidRPr="0033787C">
        <w:rPr>
          <w:rFonts w:ascii="Arial" w:hAnsi="Arial" w:cs="Arial"/>
          <w:vertAlign w:val="subscript"/>
          <w:lang w:val="es-MX"/>
        </w:rPr>
        <w:t>4</w:t>
      </w:r>
      <w:r w:rsidR="0033787C" w:rsidRPr="0033787C">
        <w:rPr>
          <w:rFonts w:ascii="Arial" w:hAnsi="Arial" w:cs="Arial"/>
          <w:vertAlign w:val="superscript"/>
          <w:lang w:val="es-MX"/>
        </w:rPr>
        <w:t>3-</w:t>
      </w:r>
      <w:r w:rsidR="0033787C" w:rsidRPr="0033787C">
        <w:rPr>
          <w:rFonts w:ascii="Arial" w:hAnsi="Arial" w:cs="Arial"/>
          <w:lang w:val="es-MX"/>
        </w:rPr>
        <w:t xml:space="preserve"> que son útiles para el crecimiento de las células.</w:t>
      </w:r>
      <w:bookmarkStart w:id="4" w:name="_GoBack"/>
      <w:bookmarkEnd w:id="4"/>
    </w:p>
    <w:p w14:paraId="75C093FC" w14:textId="77777777" w:rsidR="00AC14F4" w:rsidRPr="0033787C" w:rsidRDefault="00AC14F4" w:rsidP="004655E2">
      <w:pPr>
        <w:spacing w:line="360" w:lineRule="auto"/>
        <w:jc w:val="both"/>
        <w:rPr>
          <w:rFonts w:ascii="Arial" w:hAnsi="Arial" w:cs="Arial"/>
          <w:lang w:val="es-MX"/>
        </w:rPr>
      </w:pPr>
    </w:p>
    <w:p w14:paraId="0B08ABD1" w14:textId="69577417" w:rsidR="0033787C" w:rsidRDefault="0033787C" w:rsidP="0033787C">
      <w:pPr>
        <w:spacing w:line="360" w:lineRule="auto"/>
        <w:jc w:val="both"/>
        <w:rPr>
          <w:rFonts w:ascii="Arial" w:hAnsi="Arial" w:cs="Arial"/>
          <w:b/>
          <w:bCs/>
          <w:lang w:val="es-MX"/>
        </w:rPr>
      </w:pPr>
      <w:r w:rsidRPr="0033787C">
        <w:rPr>
          <w:rFonts w:ascii="Arial" w:hAnsi="Arial" w:cs="Arial"/>
          <w:b/>
          <w:bCs/>
          <w:lang w:val="es-MX"/>
        </w:rPr>
        <w:t>Referencias</w:t>
      </w:r>
    </w:p>
    <w:p w14:paraId="32B1E4FE" w14:textId="77777777" w:rsidR="00AC14F4" w:rsidRPr="00AC14F4" w:rsidRDefault="00AC14F4" w:rsidP="00AC14F4">
      <w:pPr>
        <w:spacing w:line="360" w:lineRule="auto"/>
        <w:jc w:val="both"/>
        <w:rPr>
          <w:rFonts w:ascii="Arial" w:hAnsi="Arial" w:cs="Arial"/>
        </w:rPr>
      </w:pPr>
      <w:proofErr w:type="spellStart"/>
      <w:r w:rsidRPr="00AC14F4">
        <w:rPr>
          <w:rFonts w:ascii="Arial" w:hAnsi="Arial" w:cs="Arial"/>
        </w:rPr>
        <w:t>Billotte</w:t>
      </w:r>
      <w:proofErr w:type="spellEnd"/>
      <w:r w:rsidRPr="00AC14F4">
        <w:rPr>
          <w:rFonts w:ascii="Arial" w:hAnsi="Arial" w:cs="Arial"/>
        </w:rPr>
        <w:t>, W. G. (2012). Ceramic biomaterials. In </w:t>
      </w:r>
      <w:r w:rsidRPr="00AC14F4">
        <w:rPr>
          <w:rFonts w:ascii="Arial" w:hAnsi="Arial" w:cs="Arial"/>
          <w:i/>
          <w:iCs/>
        </w:rPr>
        <w:t xml:space="preserve">Biomaterials </w:t>
      </w:r>
      <w:r w:rsidRPr="00AC14F4">
        <w:rPr>
          <w:rFonts w:ascii="Arial" w:hAnsi="Arial" w:cs="Arial"/>
        </w:rPr>
        <w:t>(pp. 40-73). CRC Press.</w:t>
      </w:r>
    </w:p>
    <w:p w14:paraId="6DAAC262" w14:textId="77777777" w:rsidR="00AC14F4" w:rsidRPr="00AC14F4" w:rsidRDefault="00AC14F4" w:rsidP="00AC14F4">
      <w:pPr>
        <w:spacing w:line="360" w:lineRule="auto"/>
        <w:jc w:val="both"/>
        <w:rPr>
          <w:rFonts w:ascii="Arial" w:hAnsi="Arial" w:cs="Arial"/>
          <w:lang w:val="es-MX"/>
        </w:rPr>
      </w:pPr>
      <w:proofErr w:type="spellStart"/>
      <w:r w:rsidRPr="00AC14F4">
        <w:rPr>
          <w:rFonts w:ascii="Arial" w:hAnsi="Arial" w:cs="Arial"/>
        </w:rPr>
        <w:t>Bronzino</w:t>
      </w:r>
      <w:proofErr w:type="spellEnd"/>
      <w:r w:rsidRPr="00AC14F4">
        <w:rPr>
          <w:rFonts w:ascii="Arial" w:hAnsi="Arial" w:cs="Arial"/>
        </w:rPr>
        <w:t>, J. D. (1999). </w:t>
      </w:r>
      <w:r w:rsidRPr="00AC14F4">
        <w:rPr>
          <w:rFonts w:ascii="Arial" w:hAnsi="Arial" w:cs="Arial"/>
          <w:i/>
          <w:iCs/>
        </w:rPr>
        <w:t>Biomedical engineering handbook</w:t>
      </w:r>
      <w:r w:rsidRPr="00AC14F4">
        <w:rPr>
          <w:rFonts w:ascii="Arial" w:hAnsi="Arial" w:cs="Arial"/>
        </w:rPr>
        <w:t xml:space="preserve"> (Vol. 2). </w:t>
      </w:r>
      <w:r w:rsidRPr="00AC14F4">
        <w:rPr>
          <w:rFonts w:ascii="Arial" w:hAnsi="Arial" w:cs="Arial"/>
          <w:lang w:val="es-MX"/>
        </w:rPr>
        <w:t>CRC press.</w:t>
      </w:r>
    </w:p>
    <w:p w14:paraId="4AF008D6" w14:textId="77777777" w:rsidR="00AC14F4" w:rsidRPr="00AC14F4" w:rsidRDefault="00AC14F4" w:rsidP="00AC14F4">
      <w:pPr>
        <w:spacing w:line="360" w:lineRule="auto"/>
        <w:jc w:val="both"/>
        <w:rPr>
          <w:rFonts w:ascii="Arial" w:hAnsi="Arial" w:cs="Arial"/>
        </w:rPr>
      </w:pPr>
      <w:r w:rsidRPr="00AC14F4">
        <w:rPr>
          <w:rFonts w:ascii="Arial" w:hAnsi="Arial" w:cs="Arial"/>
          <w:lang w:val="es-MX"/>
        </w:rPr>
        <w:t xml:space="preserve">Costa, H. S., Mansur, A. A., Barbosa-Stancioli, E. F., Pereira, M. M., y Mansur, H. S. (2008). </w:t>
      </w:r>
      <w:r w:rsidRPr="00AC14F4">
        <w:rPr>
          <w:rFonts w:ascii="Arial" w:hAnsi="Arial" w:cs="Arial"/>
        </w:rPr>
        <w:t xml:space="preserve">Morphological, mechanical, and biocompatibility characterization of </w:t>
      </w:r>
      <w:proofErr w:type="spellStart"/>
      <w:r w:rsidRPr="00AC14F4">
        <w:rPr>
          <w:rFonts w:ascii="Arial" w:hAnsi="Arial" w:cs="Arial"/>
        </w:rPr>
        <w:t>macroporous</w:t>
      </w:r>
      <w:proofErr w:type="spellEnd"/>
      <w:r w:rsidRPr="00AC14F4">
        <w:rPr>
          <w:rFonts w:ascii="Arial" w:hAnsi="Arial" w:cs="Arial"/>
        </w:rPr>
        <w:t xml:space="preserve"> alumina scaffolds coated with calcium phosphate/PVA. </w:t>
      </w:r>
      <w:r w:rsidRPr="00AC14F4">
        <w:rPr>
          <w:rFonts w:ascii="Arial" w:hAnsi="Arial" w:cs="Arial"/>
          <w:i/>
          <w:iCs/>
        </w:rPr>
        <w:t>Journal of Materials Science</w:t>
      </w:r>
      <w:r w:rsidRPr="00AC14F4">
        <w:rPr>
          <w:rFonts w:ascii="Arial" w:hAnsi="Arial" w:cs="Arial"/>
        </w:rPr>
        <w:t>, </w:t>
      </w:r>
      <w:r w:rsidRPr="00AC14F4">
        <w:rPr>
          <w:rFonts w:ascii="Arial" w:hAnsi="Arial" w:cs="Arial"/>
          <w:i/>
          <w:iCs/>
        </w:rPr>
        <w:t>43</w:t>
      </w:r>
      <w:r w:rsidRPr="00AC14F4">
        <w:rPr>
          <w:rFonts w:ascii="Arial" w:hAnsi="Arial" w:cs="Arial"/>
        </w:rPr>
        <w:t>(2), 510-524.</w:t>
      </w:r>
    </w:p>
    <w:p w14:paraId="758FCE7C" w14:textId="77777777" w:rsidR="00AC14F4" w:rsidRPr="00AC14F4" w:rsidRDefault="00AC14F4" w:rsidP="00AC14F4">
      <w:pPr>
        <w:spacing w:line="360" w:lineRule="auto"/>
        <w:jc w:val="both"/>
        <w:rPr>
          <w:rFonts w:ascii="Arial" w:hAnsi="Arial" w:cs="Arial"/>
          <w:lang w:val="es-MX"/>
        </w:rPr>
      </w:pPr>
      <w:proofErr w:type="spellStart"/>
      <w:r w:rsidRPr="00AC14F4">
        <w:rPr>
          <w:rFonts w:ascii="Arial" w:hAnsi="Arial" w:cs="Arial"/>
        </w:rPr>
        <w:t>Eliaz</w:t>
      </w:r>
      <w:proofErr w:type="spellEnd"/>
      <w:r w:rsidRPr="00AC14F4">
        <w:rPr>
          <w:rFonts w:ascii="Arial" w:hAnsi="Arial" w:cs="Arial"/>
        </w:rPr>
        <w:t xml:space="preserve">, N., y </w:t>
      </w:r>
      <w:proofErr w:type="spellStart"/>
      <w:r w:rsidRPr="00AC14F4">
        <w:rPr>
          <w:rFonts w:ascii="Arial" w:hAnsi="Arial" w:cs="Arial"/>
        </w:rPr>
        <w:t>Metoki</w:t>
      </w:r>
      <w:proofErr w:type="spellEnd"/>
      <w:r w:rsidRPr="00AC14F4">
        <w:rPr>
          <w:rFonts w:ascii="Arial" w:hAnsi="Arial" w:cs="Arial"/>
        </w:rPr>
        <w:t xml:space="preserve">, N. (2017). Calcium phosphate </w:t>
      </w:r>
      <w:proofErr w:type="spellStart"/>
      <w:r w:rsidRPr="00AC14F4">
        <w:rPr>
          <w:rFonts w:ascii="Arial" w:hAnsi="Arial" w:cs="Arial"/>
        </w:rPr>
        <w:t>bioceramics</w:t>
      </w:r>
      <w:proofErr w:type="spellEnd"/>
      <w:r w:rsidRPr="00AC14F4">
        <w:rPr>
          <w:rFonts w:ascii="Arial" w:hAnsi="Arial" w:cs="Arial"/>
        </w:rPr>
        <w:t xml:space="preserve">: a review of their history, structure, properties, coating technologies and biomedical applications. </w:t>
      </w:r>
      <w:r w:rsidRPr="00AC14F4">
        <w:rPr>
          <w:rFonts w:ascii="Arial" w:hAnsi="Arial" w:cs="Arial"/>
          <w:lang w:val="es-MX"/>
        </w:rPr>
        <w:t>Materials, 10(4), 334.</w:t>
      </w:r>
    </w:p>
    <w:p w14:paraId="28F15599" w14:textId="77777777" w:rsidR="00AC14F4" w:rsidRPr="00AC14F4" w:rsidRDefault="00AC14F4" w:rsidP="00AC14F4">
      <w:pPr>
        <w:spacing w:line="360" w:lineRule="auto"/>
        <w:jc w:val="both"/>
        <w:rPr>
          <w:rFonts w:ascii="Arial" w:hAnsi="Arial" w:cs="Arial"/>
        </w:rPr>
      </w:pPr>
      <w:r w:rsidRPr="00AC14F4">
        <w:rPr>
          <w:rFonts w:ascii="Arial" w:hAnsi="Arial" w:cs="Arial"/>
          <w:lang w:val="es-ES"/>
        </w:rPr>
        <w:lastRenderedPageBreak/>
        <w:t xml:space="preserve">Garibay-Alvarado, J. A., </w:t>
      </w:r>
      <w:proofErr w:type="spellStart"/>
      <w:r w:rsidRPr="00AC14F4">
        <w:rPr>
          <w:rFonts w:ascii="Arial" w:hAnsi="Arial" w:cs="Arial"/>
          <w:lang w:val="es-ES"/>
        </w:rPr>
        <w:t>Espinosa-Cristóbal</w:t>
      </w:r>
      <w:proofErr w:type="spellEnd"/>
      <w:r w:rsidRPr="00AC14F4">
        <w:rPr>
          <w:rFonts w:ascii="Arial" w:hAnsi="Arial" w:cs="Arial"/>
          <w:lang w:val="es-ES"/>
        </w:rPr>
        <w:t xml:space="preserve">, L. F., y Yobanny, S. (2017). </w:t>
      </w:r>
      <w:r w:rsidRPr="00AC14F4">
        <w:rPr>
          <w:rFonts w:ascii="Arial" w:hAnsi="Arial" w:cs="Arial"/>
        </w:rPr>
        <w:t>Fibrous silica-hydroxyapatite composite by electrospinning. Int J Res GRANTHAALAYAH, 5(2), 39-47.</w:t>
      </w:r>
    </w:p>
    <w:p w14:paraId="4D6D8D72" w14:textId="77777777" w:rsidR="00AC14F4" w:rsidRPr="00AC14F4" w:rsidRDefault="00AC14F4" w:rsidP="00AC14F4">
      <w:pPr>
        <w:spacing w:line="360" w:lineRule="auto"/>
        <w:jc w:val="both"/>
        <w:rPr>
          <w:rFonts w:ascii="Arial" w:hAnsi="Arial" w:cs="Arial"/>
        </w:rPr>
      </w:pPr>
      <w:r w:rsidRPr="00AC14F4">
        <w:rPr>
          <w:rFonts w:ascii="Arial" w:hAnsi="Arial" w:cs="Arial"/>
        </w:rPr>
        <w:t xml:space="preserve">Hench, L. L., y Wilson, J. (1993). Introduction. </w:t>
      </w:r>
      <w:proofErr w:type="spellStart"/>
      <w:r w:rsidRPr="00AC14F4">
        <w:rPr>
          <w:rFonts w:ascii="Arial" w:hAnsi="Arial" w:cs="Arial"/>
        </w:rPr>
        <w:t>En</w:t>
      </w:r>
      <w:proofErr w:type="spellEnd"/>
      <w:r w:rsidRPr="00AC14F4">
        <w:rPr>
          <w:rFonts w:ascii="Arial" w:hAnsi="Arial" w:cs="Arial"/>
        </w:rPr>
        <w:t xml:space="preserve"> an introduction to </w:t>
      </w:r>
      <w:proofErr w:type="spellStart"/>
      <w:r w:rsidRPr="00AC14F4">
        <w:rPr>
          <w:rFonts w:ascii="Arial" w:hAnsi="Arial" w:cs="Arial"/>
        </w:rPr>
        <w:t>bioceramics</w:t>
      </w:r>
      <w:proofErr w:type="spellEnd"/>
    </w:p>
    <w:p w14:paraId="7ED83776" w14:textId="77777777" w:rsidR="00AC14F4" w:rsidRPr="00AC14F4" w:rsidRDefault="00AC14F4" w:rsidP="00AC14F4">
      <w:pPr>
        <w:spacing w:line="360" w:lineRule="auto"/>
        <w:jc w:val="both"/>
        <w:rPr>
          <w:rFonts w:ascii="Arial" w:hAnsi="Arial" w:cs="Arial"/>
        </w:rPr>
      </w:pPr>
      <w:proofErr w:type="spellStart"/>
      <w:r w:rsidRPr="00AC14F4">
        <w:rPr>
          <w:rFonts w:ascii="Arial" w:hAnsi="Arial" w:cs="Arial"/>
        </w:rPr>
        <w:t>Heimann</w:t>
      </w:r>
      <w:proofErr w:type="spellEnd"/>
      <w:r w:rsidRPr="00AC14F4">
        <w:rPr>
          <w:rFonts w:ascii="Arial" w:hAnsi="Arial" w:cs="Arial"/>
        </w:rPr>
        <w:t xml:space="preserve">, R. B., y Lehmann, H. D. (2015). </w:t>
      </w:r>
      <w:proofErr w:type="spellStart"/>
      <w:r w:rsidRPr="00AC14F4">
        <w:rPr>
          <w:rFonts w:ascii="Arial" w:hAnsi="Arial" w:cs="Arial"/>
        </w:rPr>
        <w:t>Bioceramic</w:t>
      </w:r>
      <w:proofErr w:type="spellEnd"/>
      <w:r w:rsidRPr="00AC14F4">
        <w:rPr>
          <w:rFonts w:ascii="Arial" w:hAnsi="Arial" w:cs="Arial"/>
        </w:rPr>
        <w:t xml:space="preserve"> coatings for medical implants: trends and techniques. John Wiley y Sons.</w:t>
      </w:r>
    </w:p>
    <w:p w14:paraId="47D49D08" w14:textId="77777777" w:rsidR="00AC14F4" w:rsidRPr="00AC14F4" w:rsidRDefault="00AC14F4" w:rsidP="00AC14F4">
      <w:pPr>
        <w:spacing w:line="360" w:lineRule="auto"/>
        <w:jc w:val="both"/>
        <w:rPr>
          <w:rFonts w:ascii="Arial" w:hAnsi="Arial" w:cs="Arial"/>
        </w:rPr>
      </w:pPr>
      <w:r w:rsidRPr="00AC14F4">
        <w:rPr>
          <w:rFonts w:ascii="Arial" w:hAnsi="Arial" w:cs="Arial"/>
        </w:rPr>
        <w:t xml:space="preserve">Park, J. B., y </w:t>
      </w:r>
      <w:proofErr w:type="spellStart"/>
      <w:r w:rsidRPr="00AC14F4">
        <w:rPr>
          <w:rFonts w:ascii="Arial" w:hAnsi="Arial" w:cs="Arial"/>
        </w:rPr>
        <w:t>Bronzino</w:t>
      </w:r>
      <w:proofErr w:type="spellEnd"/>
      <w:r w:rsidRPr="00AC14F4">
        <w:rPr>
          <w:rFonts w:ascii="Arial" w:hAnsi="Arial" w:cs="Arial"/>
        </w:rPr>
        <w:t>, J. D. (2002). </w:t>
      </w:r>
      <w:r w:rsidRPr="00AC14F4">
        <w:rPr>
          <w:rFonts w:ascii="Arial" w:hAnsi="Arial" w:cs="Arial"/>
          <w:i/>
          <w:iCs/>
        </w:rPr>
        <w:t>Biomaterials: principles and applications</w:t>
      </w:r>
      <w:r w:rsidRPr="00AC14F4">
        <w:rPr>
          <w:rFonts w:ascii="Arial" w:hAnsi="Arial" w:cs="Arial"/>
        </w:rPr>
        <w:t xml:space="preserve">. </w:t>
      </w:r>
      <w:proofErr w:type="spellStart"/>
      <w:r w:rsidRPr="00AC14F4">
        <w:rPr>
          <w:rFonts w:ascii="Arial" w:hAnsi="Arial" w:cs="Arial"/>
        </w:rPr>
        <w:t>crc</w:t>
      </w:r>
      <w:proofErr w:type="spellEnd"/>
      <w:r w:rsidRPr="00AC14F4">
        <w:rPr>
          <w:rFonts w:ascii="Arial" w:hAnsi="Arial" w:cs="Arial"/>
        </w:rPr>
        <w:t xml:space="preserve"> press.</w:t>
      </w:r>
    </w:p>
    <w:p w14:paraId="42991CCA" w14:textId="77777777" w:rsidR="00AC14F4" w:rsidRPr="00AC14F4" w:rsidRDefault="00AC14F4" w:rsidP="00AC14F4">
      <w:pPr>
        <w:spacing w:line="360" w:lineRule="auto"/>
        <w:jc w:val="both"/>
        <w:rPr>
          <w:rFonts w:ascii="Arial" w:hAnsi="Arial" w:cs="Arial"/>
        </w:rPr>
      </w:pPr>
      <w:r w:rsidRPr="00AC14F4">
        <w:rPr>
          <w:rFonts w:ascii="Arial" w:hAnsi="Arial" w:cs="Arial"/>
        </w:rPr>
        <w:t>Park, J., y Lakes, R. S. (2007). </w:t>
      </w:r>
      <w:r w:rsidRPr="00AC14F4">
        <w:rPr>
          <w:rFonts w:ascii="Arial" w:hAnsi="Arial" w:cs="Arial"/>
          <w:i/>
          <w:iCs/>
        </w:rPr>
        <w:t>Biomaterials: an introduction</w:t>
      </w:r>
      <w:r w:rsidRPr="00AC14F4">
        <w:rPr>
          <w:rFonts w:ascii="Arial" w:hAnsi="Arial" w:cs="Arial"/>
        </w:rPr>
        <w:t>. Springer Science y Business Media.</w:t>
      </w:r>
    </w:p>
    <w:p w14:paraId="06F245E8" w14:textId="77777777" w:rsidR="00AC14F4" w:rsidRPr="00AC14F4" w:rsidRDefault="00AC14F4" w:rsidP="00AC14F4">
      <w:pPr>
        <w:spacing w:line="360" w:lineRule="auto"/>
        <w:jc w:val="both"/>
        <w:rPr>
          <w:rFonts w:ascii="Arial" w:hAnsi="Arial" w:cs="Arial"/>
        </w:rPr>
      </w:pPr>
      <w:r w:rsidRPr="00AC14F4">
        <w:rPr>
          <w:rFonts w:ascii="Arial" w:hAnsi="Arial" w:cs="Arial"/>
        </w:rPr>
        <w:t xml:space="preserve">Ramakrishna, S.; Huang, Z.; Kumar, G. V.; </w:t>
      </w:r>
      <w:proofErr w:type="spellStart"/>
      <w:r w:rsidRPr="00AC14F4">
        <w:rPr>
          <w:rFonts w:ascii="Arial" w:hAnsi="Arial" w:cs="Arial"/>
        </w:rPr>
        <w:t>Batchelor</w:t>
      </w:r>
      <w:proofErr w:type="spellEnd"/>
      <w:r w:rsidRPr="00AC14F4">
        <w:rPr>
          <w:rFonts w:ascii="Arial" w:hAnsi="Arial" w:cs="Arial"/>
        </w:rPr>
        <w:t xml:space="preserve">, A. W.; Mayer, J. (2004). An Introduction to </w:t>
      </w:r>
      <w:proofErr w:type="spellStart"/>
      <w:r w:rsidRPr="00AC14F4">
        <w:rPr>
          <w:rFonts w:ascii="Arial" w:hAnsi="Arial" w:cs="Arial"/>
        </w:rPr>
        <w:t>Biocomposites</w:t>
      </w:r>
      <w:proofErr w:type="spellEnd"/>
      <w:r w:rsidRPr="00AC14F4">
        <w:rPr>
          <w:rFonts w:ascii="Arial" w:hAnsi="Arial" w:cs="Arial"/>
        </w:rPr>
        <w:t xml:space="preserve"> (Vol. 1). World Scientific.</w:t>
      </w:r>
    </w:p>
    <w:p w14:paraId="17708490" w14:textId="77777777" w:rsidR="00AC14F4" w:rsidRPr="00AC14F4" w:rsidRDefault="00AC14F4" w:rsidP="00AC14F4">
      <w:pPr>
        <w:spacing w:line="360" w:lineRule="auto"/>
        <w:jc w:val="both"/>
        <w:rPr>
          <w:rFonts w:ascii="Arial" w:hAnsi="Arial" w:cs="Arial"/>
        </w:rPr>
      </w:pPr>
      <w:r w:rsidRPr="00AC14F4">
        <w:rPr>
          <w:rFonts w:ascii="Arial" w:hAnsi="Arial" w:cs="Arial"/>
        </w:rPr>
        <w:t>Sadiq, I. M., Chowdhury, B., Chandrasekaran, N., y Mukherjee, A. (2009). Antimicrobial sensitivity of Escherichia coli to alumina nanoparticles. </w:t>
      </w:r>
      <w:r w:rsidRPr="00AC14F4">
        <w:rPr>
          <w:rFonts w:ascii="Arial" w:hAnsi="Arial" w:cs="Arial"/>
          <w:i/>
          <w:iCs/>
        </w:rPr>
        <w:t>Nanomedicine: Nanotechnology, Biology and Medicine</w:t>
      </w:r>
      <w:r w:rsidRPr="00AC14F4">
        <w:rPr>
          <w:rFonts w:ascii="Arial" w:hAnsi="Arial" w:cs="Arial"/>
        </w:rPr>
        <w:t>, </w:t>
      </w:r>
      <w:r w:rsidRPr="00AC14F4">
        <w:rPr>
          <w:rFonts w:ascii="Arial" w:hAnsi="Arial" w:cs="Arial"/>
          <w:i/>
          <w:iCs/>
        </w:rPr>
        <w:t>5</w:t>
      </w:r>
      <w:r w:rsidRPr="00AC14F4">
        <w:rPr>
          <w:rFonts w:ascii="Arial" w:hAnsi="Arial" w:cs="Arial"/>
        </w:rPr>
        <w:t>(3), 282-286.</w:t>
      </w:r>
    </w:p>
    <w:p w14:paraId="529A5364" w14:textId="77777777" w:rsidR="00AC14F4" w:rsidRPr="00AC14F4" w:rsidRDefault="00AC14F4" w:rsidP="00AC14F4">
      <w:pPr>
        <w:spacing w:line="360" w:lineRule="auto"/>
        <w:jc w:val="both"/>
        <w:rPr>
          <w:rFonts w:ascii="Arial" w:hAnsi="Arial" w:cs="Arial"/>
          <w:lang w:val="fr-FR"/>
        </w:rPr>
      </w:pPr>
      <w:proofErr w:type="spellStart"/>
      <w:r w:rsidRPr="00AC14F4">
        <w:rPr>
          <w:rFonts w:ascii="Arial" w:hAnsi="Arial" w:cs="Arial"/>
        </w:rPr>
        <w:t>Schindelin</w:t>
      </w:r>
      <w:proofErr w:type="spellEnd"/>
      <w:r w:rsidRPr="00AC14F4">
        <w:rPr>
          <w:rFonts w:ascii="Arial" w:hAnsi="Arial" w:cs="Arial"/>
        </w:rPr>
        <w:t xml:space="preserve">, J., </w:t>
      </w:r>
      <w:proofErr w:type="spellStart"/>
      <w:r w:rsidRPr="00AC14F4">
        <w:rPr>
          <w:rFonts w:ascii="Arial" w:hAnsi="Arial" w:cs="Arial"/>
        </w:rPr>
        <w:t>Arganda</w:t>
      </w:r>
      <w:proofErr w:type="spellEnd"/>
      <w:r w:rsidRPr="00AC14F4">
        <w:rPr>
          <w:rFonts w:ascii="Arial" w:hAnsi="Arial" w:cs="Arial"/>
        </w:rPr>
        <w:t xml:space="preserve">-Carreras, I., </w:t>
      </w:r>
      <w:proofErr w:type="spellStart"/>
      <w:r w:rsidRPr="00AC14F4">
        <w:rPr>
          <w:rFonts w:ascii="Arial" w:hAnsi="Arial" w:cs="Arial"/>
        </w:rPr>
        <w:t>Frise</w:t>
      </w:r>
      <w:proofErr w:type="spellEnd"/>
      <w:r w:rsidRPr="00AC14F4">
        <w:rPr>
          <w:rFonts w:ascii="Arial" w:hAnsi="Arial" w:cs="Arial"/>
        </w:rPr>
        <w:t xml:space="preserve">, E., </w:t>
      </w:r>
      <w:proofErr w:type="spellStart"/>
      <w:r w:rsidRPr="00AC14F4">
        <w:rPr>
          <w:rFonts w:ascii="Arial" w:hAnsi="Arial" w:cs="Arial"/>
        </w:rPr>
        <w:t>Kaynig</w:t>
      </w:r>
      <w:proofErr w:type="spellEnd"/>
      <w:r w:rsidRPr="00AC14F4">
        <w:rPr>
          <w:rFonts w:ascii="Arial" w:hAnsi="Arial" w:cs="Arial"/>
        </w:rPr>
        <w:t xml:space="preserve">, V., </w:t>
      </w:r>
      <w:proofErr w:type="spellStart"/>
      <w:r w:rsidRPr="00AC14F4">
        <w:rPr>
          <w:rFonts w:ascii="Arial" w:hAnsi="Arial" w:cs="Arial"/>
        </w:rPr>
        <w:t>Longair</w:t>
      </w:r>
      <w:proofErr w:type="spellEnd"/>
      <w:r w:rsidRPr="00AC14F4">
        <w:rPr>
          <w:rFonts w:ascii="Arial" w:hAnsi="Arial" w:cs="Arial"/>
        </w:rPr>
        <w:t xml:space="preserve">, M., </w:t>
      </w:r>
      <w:proofErr w:type="spellStart"/>
      <w:r w:rsidRPr="00AC14F4">
        <w:rPr>
          <w:rFonts w:ascii="Arial" w:hAnsi="Arial" w:cs="Arial"/>
        </w:rPr>
        <w:t>Pietzsch</w:t>
      </w:r>
      <w:proofErr w:type="spellEnd"/>
      <w:r w:rsidRPr="00AC14F4">
        <w:rPr>
          <w:rFonts w:ascii="Arial" w:hAnsi="Arial" w:cs="Arial"/>
        </w:rPr>
        <w:t xml:space="preserve">, T., ... y </w:t>
      </w:r>
      <w:proofErr w:type="spellStart"/>
      <w:r w:rsidRPr="00AC14F4">
        <w:rPr>
          <w:rFonts w:ascii="Arial" w:hAnsi="Arial" w:cs="Arial"/>
        </w:rPr>
        <w:t>Tinevez</w:t>
      </w:r>
      <w:proofErr w:type="spellEnd"/>
      <w:r w:rsidRPr="00AC14F4">
        <w:rPr>
          <w:rFonts w:ascii="Arial" w:hAnsi="Arial" w:cs="Arial"/>
        </w:rPr>
        <w:t xml:space="preserve">, J. Y. (2012). Fiji: an open-source platform for biological-image analysis. </w:t>
      </w:r>
      <w:r w:rsidRPr="00AC14F4">
        <w:rPr>
          <w:rFonts w:ascii="Arial" w:hAnsi="Arial" w:cs="Arial"/>
          <w:lang w:val="fr-FR"/>
        </w:rPr>
        <w:t xml:space="preserve">Nature </w:t>
      </w:r>
      <w:proofErr w:type="spellStart"/>
      <w:r w:rsidRPr="00AC14F4">
        <w:rPr>
          <w:rFonts w:ascii="Arial" w:hAnsi="Arial" w:cs="Arial"/>
          <w:lang w:val="fr-FR"/>
        </w:rPr>
        <w:t>methods</w:t>
      </w:r>
      <w:proofErr w:type="spellEnd"/>
      <w:r w:rsidRPr="00AC14F4">
        <w:rPr>
          <w:rFonts w:ascii="Arial" w:hAnsi="Arial" w:cs="Arial"/>
          <w:lang w:val="fr-FR"/>
        </w:rPr>
        <w:t>, 9(7), 676.</w:t>
      </w:r>
    </w:p>
    <w:p w14:paraId="057DFD52" w14:textId="77777777" w:rsidR="00AC14F4" w:rsidRPr="00AC14F4" w:rsidRDefault="00AC14F4" w:rsidP="00AC14F4">
      <w:pPr>
        <w:spacing w:line="360" w:lineRule="auto"/>
        <w:jc w:val="both"/>
        <w:rPr>
          <w:rFonts w:ascii="Arial" w:hAnsi="Arial" w:cs="Arial"/>
        </w:rPr>
      </w:pPr>
      <w:r w:rsidRPr="00AC14F4">
        <w:rPr>
          <w:rFonts w:ascii="Arial" w:hAnsi="Arial" w:cs="Arial"/>
          <w:lang w:val="fr-FR"/>
        </w:rPr>
        <w:t xml:space="preserve">Sun, L., Li, Y., Liu, X., Jin, M., Zhang, L., Du, Z., ... </w:t>
      </w:r>
      <w:r w:rsidRPr="00AC14F4">
        <w:rPr>
          <w:rFonts w:ascii="Arial" w:hAnsi="Arial" w:cs="Arial"/>
        </w:rPr>
        <w:t>y Sun, Z. (2011). Cytotoxicity and mitochondrial damage caused by silica nanoparticles. Toxicology in vitro, 25(8), 1619-1629.</w:t>
      </w:r>
    </w:p>
    <w:p w14:paraId="4D6BEC09" w14:textId="77777777" w:rsidR="00AC14F4" w:rsidRPr="00AC14F4" w:rsidRDefault="00AC14F4" w:rsidP="00AC14F4">
      <w:pPr>
        <w:spacing w:line="360" w:lineRule="auto"/>
        <w:jc w:val="both"/>
        <w:rPr>
          <w:rFonts w:ascii="Arial" w:hAnsi="Arial" w:cs="Arial"/>
        </w:rPr>
      </w:pPr>
      <w:proofErr w:type="spellStart"/>
      <w:r w:rsidRPr="00AC14F4">
        <w:rPr>
          <w:rFonts w:ascii="Arial" w:hAnsi="Arial" w:cs="Arial"/>
        </w:rPr>
        <w:t>Thian</w:t>
      </w:r>
      <w:proofErr w:type="spellEnd"/>
      <w:r w:rsidRPr="00AC14F4">
        <w:rPr>
          <w:rFonts w:ascii="Arial" w:hAnsi="Arial" w:cs="Arial"/>
        </w:rPr>
        <w:t xml:space="preserve">, E. S., Huang, J., Best, S. M., Barber, Z. H., y </w:t>
      </w:r>
      <w:proofErr w:type="spellStart"/>
      <w:r w:rsidRPr="00AC14F4">
        <w:rPr>
          <w:rFonts w:ascii="Arial" w:hAnsi="Arial" w:cs="Arial"/>
        </w:rPr>
        <w:t>Bonfield</w:t>
      </w:r>
      <w:proofErr w:type="spellEnd"/>
      <w:r w:rsidRPr="00AC14F4">
        <w:rPr>
          <w:rFonts w:ascii="Arial" w:hAnsi="Arial" w:cs="Arial"/>
        </w:rPr>
        <w:t>, W. (2007). Silicon-substituted hydroxyapatite: The next generation of bioactive coatings. </w:t>
      </w:r>
      <w:r w:rsidRPr="00AC14F4">
        <w:rPr>
          <w:rFonts w:ascii="Arial" w:hAnsi="Arial" w:cs="Arial"/>
          <w:i/>
          <w:iCs/>
        </w:rPr>
        <w:t>Materials Science and Engineering: C</w:t>
      </w:r>
      <w:r w:rsidRPr="00AC14F4">
        <w:rPr>
          <w:rFonts w:ascii="Arial" w:hAnsi="Arial" w:cs="Arial"/>
        </w:rPr>
        <w:t>, </w:t>
      </w:r>
      <w:r w:rsidRPr="00AC14F4">
        <w:rPr>
          <w:rFonts w:ascii="Arial" w:hAnsi="Arial" w:cs="Arial"/>
          <w:i/>
          <w:iCs/>
        </w:rPr>
        <w:t>27</w:t>
      </w:r>
      <w:r w:rsidRPr="00AC14F4">
        <w:rPr>
          <w:rFonts w:ascii="Arial" w:hAnsi="Arial" w:cs="Arial"/>
        </w:rPr>
        <w:t>(2), 251-256.</w:t>
      </w:r>
    </w:p>
    <w:p w14:paraId="404AE66B" w14:textId="77777777" w:rsidR="00AC14F4" w:rsidRPr="00AC14F4" w:rsidRDefault="00AC14F4" w:rsidP="00AC14F4">
      <w:pPr>
        <w:spacing w:line="360" w:lineRule="auto"/>
        <w:jc w:val="both"/>
        <w:rPr>
          <w:rFonts w:ascii="Arial" w:hAnsi="Arial" w:cs="Arial"/>
        </w:rPr>
      </w:pPr>
      <w:r w:rsidRPr="00AC14F4">
        <w:rPr>
          <w:rFonts w:ascii="Arial" w:hAnsi="Arial" w:cs="Arial"/>
          <w:lang w:val="es-MX"/>
        </w:rPr>
        <w:t xml:space="preserve">Zhang, Y., Venugopal, J. R., El-Turki, A., Ramakrishna, S., Su, B., y Lim, C. T. (2008). </w:t>
      </w:r>
      <w:proofErr w:type="spellStart"/>
      <w:r w:rsidRPr="00AC14F4">
        <w:rPr>
          <w:rFonts w:ascii="Arial" w:hAnsi="Arial" w:cs="Arial"/>
        </w:rPr>
        <w:t>Electrospun</w:t>
      </w:r>
      <w:proofErr w:type="spellEnd"/>
      <w:r w:rsidRPr="00AC14F4">
        <w:rPr>
          <w:rFonts w:ascii="Arial" w:hAnsi="Arial" w:cs="Arial"/>
        </w:rPr>
        <w:t xml:space="preserve"> biomimetic nanocomposite nanofibers of hydroxyapatite/chitosan for bone tissue engineering. Biomaterials, 29(32), 4314-4322.</w:t>
      </w:r>
    </w:p>
    <w:p w14:paraId="5B0D9249" w14:textId="27C68819" w:rsidR="00AC14F4" w:rsidRPr="00AC14F4" w:rsidRDefault="00AC14F4" w:rsidP="0033787C">
      <w:pPr>
        <w:spacing w:line="360" w:lineRule="auto"/>
        <w:jc w:val="both"/>
        <w:rPr>
          <w:rFonts w:ascii="Arial" w:hAnsi="Arial" w:cs="Arial"/>
          <w:lang w:val="fr-FR"/>
        </w:rPr>
      </w:pPr>
      <w:r w:rsidRPr="00AC14F4">
        <w:rPr>
          <w:rFonts w:ascii="Arial" w:hAnsi="Arial" w:cs="Arial"/>
        </w:rPr>
        <w:t xml:space="preserve">Zhang, Y. Z., Venugopal, J., Huang, Z. M., Lim, C. T., y Ramakrishna, S. (2005). Characterization of the surface biocompatibility of the </w:t>
      </w:r>
      <w:proofErr w:type="spellStart"/>
      <w:r w:rsidRPr="00AC14F4">
        <w:rPr>
          <w:rFonts w:ascii="Arial" w:hAnsi="Arial" w:cs="Arial"/>
        </w:rPr>
        <w:t>electrospun</w:t>
      </w:r>
      <w:proofErr w:type="spellEnd"/>
      <w:r w:rsidRPr="00AC14F4">
        <w:rPr>
          <w:rFonts w:ascii="Arial" w:hAnsi="Arial" w:cs="Arial"/>
        </w:rPr>
        <w:t xml:space="preserve"> PCL-collagen nanofibers using fibroblasts. </w:t>
      </w:r>
      <w:proofErr w:type="spellStart"/>
      <w:r w:rsidRPr="00AC14F4">
        <w:rPr>
          <w:rFonts w:ascii="Arial" w:hAnsi="Arial" w:cs="Arial"/>
          <w:lang w:val="fr-FR"/>
        </w:rPr>
        <w:t>Biomacromolecules</w:t>
      </w:r>
      <w:proofErr w:type="spellEnd"/>
      <w:r w:rsidRPr="00AC14F4">
        <w:rPr>
          <w:rFonts w:ascii="Arial" w:hAnsi="Arial" w:cs="Arial"/>
          <w:lang w:val="fr-FR"/>
        </w:rPr>
        <w:t>, 6(5), 2583-2589.</w:t>
      </w:r>
    </w:p>
    <w:sectPr w:rsidR="00AC14F4" w:rsidRPr="00AC14F4" w:rsidSect="00A126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78"/>
    <w:rsid w:val="000C4B03"/>
    <w:rsid w:val="00163A50"/>
    <w:rsid w:val="001D6370"/>
    <w:rsid w:val="002D2224"/>
    <w:rsid w:val="00307078"/>
    <w:rsid w:val="00320092"/>
    <w:rsid w:val="0033787C"/>
    <w:rsid w:val="00363EC1"/>
    <w:rsid w:val="00382A64"/>
    <w:rsid w:val="00461DD1"/>
    <w:rsid w:val="004655E2"/>
    <w:rsid w:val="004A29E7"/>
    <w:rsid w:val="004D626D"/>
    <w:rsid w:val="00516D6C"/>
    <w:rsid w:val="005C457B"/>
    <w:rsid w:val="00627B78"/>
    <w:rsid w:val="006543DB"/>
    <w:rsid w:val="006C604D"/>
    <w:rsid w:val="0074189A"/>
    <w:rsid w:val="007556B3"/>
    <w:rsid w:val="00815621"/>
    <w:rsid w:val="0083758A"/>
    <w:rsid w:val="00865779"/>
    <w:rsid w:val="00873786"/>
    <w:rsid w:val="008778C0"/>
    <w:rsid w:val="008959DD"/>
    <w:rsid w:val="008C350F"/>
    <w:rsid w:val="008E2156"/>
    <w:rsid w:val="00931036"/>
    <w:rsid w:val="00957558"/>
    <w:rsid w:val="00972A64"/>
    <w:rsid w:val="00A03A88"/>
    <w:rsid w:val="00A12627"/>
    <w:rsid w:val="00A60422"/>
    <w:rsid w:val="00AC14F4"/>
    <w:rsid w:val="00B0775A"/>
    <w:rsid w:val="00B146AF"/>
    <w:rsid w:val="00B22C16"/>
    <w:rsid w:val="00BC23CA"/>
    <w:rsid w:val="00BE74EB"/>
    <w:rsid w:val="00BF07B6"/>
    <w:rsid w:val="00C05C7E"/>
    <w:rsid w:val="00D85715"/>
    <w:rsid w:val="00DA56C6"/>
    <w:rsid w:val="00E03F47"/>
    <w:rsid w:val="00ED7691"/>
    <w:rsid w:val="00F10CDB"/>
    <w:rsid w:val="00F7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D9F8"/>
  <w15:chartTrackingRefBased/>
  <w15:docId w15:val="{C3E9BFE6-D601-A144-B009-FE93BCAF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3DB"/>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ítulo segundo orden"/>
    <w:basedOn w:val="Normal"/>
    <w:next w:val="Normal"/>
    <w:link w:val="SubtitleChar"/>
    <w:uiPriority w:val="11"/>
    <w:qFormat/>
    <w:rsid w:val="008E2156"/>
    <w:pPr>
      <w:spacing w:line="360" w:lineRule="auto"/>
      <w:jc w:val="both"/>
    </w:pPr>
    <w:rPr>
      <w:rFonts w:ascii="Arial" w:hAnsi="Arial"/>
      <w:b/>
      <w:lang w:val="es-ES"/>
    </w:rPr>
  </w:style>
  <w:style w:type="character" w:customStyle="1" w:styleId="SubtitleChar">
    <w:name w:val="Subtitle Char"/>
    <w:aliases w:val="Título segundo orden Char"/>
    <w:basedOn w:val="DefaultParagraphFont"/>
    <w:link w:val="Subtitle"/>
    <w:uiPriority w:val="11"/>
    <w:rsid w:val="008E2156"/>
    <w:rPr>
      <w:rFonts w:ascii="Arial" w:hAnsi="Arial"/>
      <w:b/>
      <w:lang w:val="es-ES"/>
    </w:rPr>
  </w:style>
  <w:style w:type="paragraph" w:customStyle="1" w:styleId="Piedefigura">
    <w:name w:val="Pie de figura"/>
    <w:basedOn w:val="Normal"/>
    <w:qFormat/>
    <w:rsid w:val="006543DB"/>
    <w:pPr>
      <w:spacing w:before="120" w:after="240"/>
      <w:jc w:val="both"/>
    </w:pPr>
    <w:rPr>
      <w:rFonts w:ascii="Arial" w:hAnsi="Arial"/>
      <w:b/>
      <w:sz w:val="20"/>
      <w:lang w:val="es-ES"/>
    </w:rPr>
  </w:style>
  <w:style w:type="paragraph" w:customStyle="1" w:styleId="Ttulodetabla">
    <w:name w:val="Título de tabla"/>
    <w:basedOn w:val="Normal"/>
    <w:qFormat/>
    <w:rsid w:val="006543DB"/>
    <w:pPr>
      <w:spacing w:after="120" w:line="360" w:lineRule="auto"/>
      <w:jc w:val="both"/>
    </w:pPr>
    <w:rPr>
      <w:rFonts w:ascii="Arial" w:hAnsi="Arial"/>
      <w:b/>
      <w:sz w:val="20"/>
      <w:lang w:val="es-ES"/>
    </w:rPr>
  </w:style>
  <w:style w:type="paragraph" w:customStyle="1" w:styleId="Textodetabla">
    <w:name w:val="Texto de tabla"/>
    <w:basedOn w:val="Normal"/>
    <w:qFormat/>
    <w:rsid w:val="006543DB"/>
    <w:pPr>
      <w:jc w:val="center"/>
    </w:pPr>
    <w:rPr>
      <w:rFonts w:ascii="Arial" w:hAnsi="Arial"/>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ALBERTO GARIBAY ALVARADO</dc:creator>
  <cp:keywords/>
  <dc:description/>
  <cp:lastModifiedBy>JESÚS ALBERTO GARIBAY ALVARADO</cp:lastModifiedBy>
  <cp:revision>6</cp:revision>
  <dcterms:created xsi:type="dcterms:W3CDTF">2019-09-12T21:02:00Z</dcterms:created>
  <dcterms:modified xsi:type="dcterms:W3CDTF">2019-09-13T19:02:00Z</dcterms:modified>
</cp:coreProperties>
</file>