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5978D" w14:textId="77777777" w:rsidR="00355767" w:rsidRPr="00D27818" w:rsidRDefault="00355767" w:rsidP="00355767">
      <w:pPr>
        <w:spacing w:line="360" w:lineRule="auto"/>
        <w:jc w:val="both"/>
        <w:rPr>
          <w:rFonts w:ascii="Arial" w:hAnsi="Arial" w:cs="Arial"/>
          <w:b/>
          <w:sz w:val="24"/>
          <w:szCs w:val="28"/>
        </w:rPr>
      </w:pPr>
      <w:bookmarkStart w:id="0" w:name="_Toc15835550"/>
      <w:r w:rsidRPr="00D27818">
        <w:rPr>
          <w:rFonts w:ascii="Arial" w:hAnsi="Arial" w:cs="Arial"/>
          <w:b/>
          <w:sz w:val="24"/>
          <w:szCs w:val="28"/>
        </w:rPr>
        <w:t>OBTENCIÓN DE ESFERAS DE ALÚMINA-HIDROXIAPATITA DOPADAS CON IONES DE PLATA CON CARÁCTER ANTIFÚNGICO.</w:t>
      </w:r>
    </w:p>
    <w:p w14:paraId="4623D3AA" w14:textId="77777777" w:rsidR="00355767" w:rsidRDefault="00355767" w:rsidP="00355767">
      <w:pPr>
        <w:pStyle w:val="Encabezado"/>
        <w:spacing w:line="360" w:lineRule="auto"/>
        <w:jc w:val="both"/>
      </w:pPr>
      <w:r w:rsidRPr="00965127">
        <w:rPr>
          <w:rFonts w:ascii="Arial" w:hAnsi="Arial" w:cs="Arial"/>
          <w:b/>
          <w:i/>
          <w:sz w:val="24"/>
          <w:szCs w:val="24"/>
        </w:rPr>
        <w:t xml:space="preserve">Alumna: </w:t>
      </w:r>
      <w:r>
        <w:rPr>
          <w:rFonts w:ascii="Arial" w:hAnsi="Arial" w:cs="Arial"/>
          <w:b/>
          <w:i/>
          <w:sz w:val="24"/>
          <w:szCs w:val="24"/>
        </w:rPr>
        <w:t>Dafne Morales Hernández</w:t>
      </w:r>
      <w:r w:rsidRPr="00965127">
        <w:rPr>
          <w:rFonts w:ascii="Arial" w:hAnsi="Arial" w:cs="Arial"/>
          <w:b/>
          <w:i/>
          <w:sz w:val="24"/>
          <w:szCs w:val="24"/>
        </w:rPr>
        <w:t xml:space="preserve">, Universidad Autónoma de Ciudad Juárez </w:t>
      </w:r>
      <w:r w:rsidRPr="00D27818">
        <w:rPr>
          <w:rFonts w:ascii="Arial" w:hAnsi="Arial" w:cs="Arial"/>
          <w:sz w:val="24"/>
          <w:szCs w:val="24"/>
        </w:rPr>
        <w:t>al152716@alumnos.uacj.mx</w:t>
      </w:r>
    </w:p>
    <w:p w14:paraId="677BF99F" w14:textId="77777777" w:rsidR="00355767" w:rsidRPr="003F1854" w:rsidRDefault="00355767" w:rsidP="00355767">
      <w:pPr>
        <w:pStyle w:val="Encabezado"/>
        <w:spacing w:line="360" w:lineRule="auto"/>
        <w:jc w:val="both"/>
        <w:rPr>
          <w:rFonts w:ascii="Arial" w:hAnsi="Arial" w:cs="Arial"/>
          <w:b/>
          <w:i/>
          <w:sz w:val="24"/>
          <w:szCs w:val="24"/>
        </w:rPr>
      </w:pPr>
      <w:r w:rsidRPr="003F1854">
        <w:rPr>
          <w:rFonts w:ascii="Arial" w:hAnsi="Arial" w:cs="Arial"/>
          <w:b/>
          <w:i/>
          <w:sz w:val="24"/>
          <w:szCs w:val="24"/>
        </w:rPr>
        <w:t>Asesor: Dr. Simón Y. Reyes López</w:t>
      </w:r>
    </w:p>
    <w:p w14:paraId="1A2432F0" w14:textId="77777777" w:rsidR="00355767" w:rsidRPr="003F1854" w:rsidRDefault="00355767" w:rsidP="00355767">
      <w:pPr>
        <w:spacing w:line="360" w:lineRule="auto"/>
        <w:jc w:val="both"/>
        <w:rPr>
          <w:rFonts w:ascii="Arial" w:hAnsi="Arial" w:cs="Arial"/>
          <w:b/>
          <w:i/>
          <w:sz w:val="24"/>
          <w:szCs w:val="24"/>
          <w:shd w:val="clear" w:color="auto" w:fill="FFFFFF"/>
        </w:rPr>
      </w:pPr>
      <w:r w:rsidRPr="003F1854">
        <w:rPr>
          <w:rFonts w:ascii="Arial" w:hAnsi="Arial" w:cs="Arial"/>
          <w:b/>
          <w:i/>
          <w:sz w:val="24"/>
          <w:szCs w:val="24"/>
          <w:shd w:val="clear" w:color="auto" w:fill="FFFFFF"/>
        </w:rPr>
        <w:t>Departamento de Ciencias Químico-Biológicas, Instituto de Ciencias Biomédicas</w:t>
      </w:r>
      <w:r w:rsidRPr="003F1854">
        <w:rPr>
          <w:rFonts w:ascii="Arial" w:hAnsi="Arial" w:cs="Arial"/>
          <w:b/>
          <w:i/>
          <w:sz w:val="24"/>
          <w:szCs w:val="24"/>
        </w:rPr>
        <w:br/>
      </w:r>
      <w:r w:rsidRPr="003F1854">
        <w:rPr>
          <w:rFonts w:ascii="Arial" w:hAnsi="Arial" w:cs="Arial"/>
          <w:b/>
          <w:i/>
          <w:sz w:val="24"/>
          <w:szCs w:val="24"/>
          <w:shd w:val="clear" w:color="auto" w:fill="FFFFFF"/>
        </w:rPr>
        <w:t xml:space="preserve">Universidad Autónoma de Ciudad Juárez. Envolvente del PRONAF y Estocolmo s/n, C.P. 32310. </w:t>
      </w:r>
      <w:r w:rsidRPr="00D27818">
        <w:rPr>
          <w:rFonts w:ascii="Arial" w:hAnsi="Arial" w:cs="Arial"/>
          <w:b/>
          <w:i/>
          <w:sz w:val="24"/>
          <w:szCs w:val="24"/>
          <w:shd w:val="clear" w:color="auto" w:fill="FFFFFF"/>
        </w:rPr>
        <w:t>simon.reyes@uacj.mx</w:t>
      </w:r>
    </w:p>
    <w:p w14:paraId="6851EC7F" w14:textId="5CBFC392" w:rsidR="009D10E2" w:rsidRDefault="00B43159" w:rsidP="00B43159">
      <w:pPr>
        <w:tabs>
          <w:tab w:val="left" w:pos="8397"/>
        </w:tabs>
        <w:spacing w:line="360" w:lineRule="auto"/>
        <w:jc w:val="both"/>
        <w:rPr>
          <w:rFonts w:ascii="Arial" w:hAnsi="Arial" w:cs="Arial"/>
          <w:b/>
          <w:bCs/>
          <w:sz w:val="24"/>
          <w:szCs w:val="24"/>
        </w:rPr>
      </w:pPr>
      <w:r>
        <w:rPr>
          <w:rFonts w:ascii="Arial" w:hAnsi="Arial" w:cs="Arial"/>
          <w:b/>
          <w:bCs/>
          <w:sz w:val="24"/>
          <w:szCs w:val="24"/>
        </w:rPr>
        <w:t>Resumen</w:t>
      </w:r>
    </w:p>
    <w:p w14:paraId="67AC2CD8" w14:textId="585813C0" w:rsidR="009D10E2" w:rsidRPr="003E1B20" w:rsidRDefault="003E1B20" w:rsidP="001C0DA3">
      <w:pPr>
        <w:tabs>
          <w:tab w:val="left" w:pos="8397"/>
        </w:tabs>
        <w:spacing w:line="360" w:lineRule="auto"/>
        <w:jc w:val="both"/>
        <w:rPr>
          <w:rFonts w:ascii="Arial" w:hAnsi="Arial" w:cs="Arial"/>
          <w:bCs/>
          <w:sz w:val="24"/>
          <w:szCs w:val="24"/>
        </w:rPr>
      </w:pPr>
      <w:r>
        <w:rPr>
          <w:rFonts w:ascii="Arial" w:hAnsi="Arial" w:cs="Arial"/>
          <w:bCs/>
          <w:sz w:val="24"/>
          <w:szCs w:val="24"/>
        </w:rPr>
        <w:t xml:space="preserve">Tras el reciente aumento de infecciones causadas por hongos por resistencia a antifúngicos, existe un gran interés en el desarrollo de nuevas alternativas para </w:t>
      </w:r>
      <w:r w:rsidR="00484E23">
        <w:rPr>
          <w:rFonts w:ascii="Arial" w:hAnsi="Arial" w:cs="Arial"/>
          <w:bCs/>
          <w:sz w:val="24"/>
          <w:szCs w:val="24"/>
        </w:rPr>
        <w:t>su</w:t>
      </w:r>
      <w:r>
        <w:rPr>
          <w:rFonts w:ascii="Arial" w:hAnsi="Arial" w:cs="Arial"/>
          <w:bCs/>
          <w:sz w:val="24"/>
          <w:szCs w:val="24"/>
        </w:rPr>
        <w:t xml:space="preserve"> tratamiento. </w:t>
      </w:r>
      <w:r w:rsidR="00484E23" w:rsidRPr="00484E23">
        <w:rPr>
          <w:rFonts w:ascii="Arial" w:hAnsi="Arial" w:cs="Arial"/>
          <w:bCs/>
          <w:sz w:val="24"/>
          <w:szCs w:val="24"/>
        </w:rPr>
        <w:t>En la actu</w:t>
      </w:r>
      <w:r w:rsidR="00D25316">
        <w:rPr>
          <w:rFonts w:ascii="Arial" w:hAnsi="Arial" w:cs="Arial"/>
          <w:bCs/>
          <w:sz w:val="24"/>
          <w:szCs w:val="24"/>
        </w:rPr>
        <w:t>alidad no hay un material con Ag</w:t>
      </w:r>
      <w:r w:rsidR="00484E23" w:rsidRPr="00484E23">
        <w:rPr>
          <w:rFonts w:ascii="Arial" w:hAnsi="Arial" w:cs="Arial"/>
          <w:bCs/>
          <w:sz w:val="24"/>
          <w:szCs w:val="24"/>
        </w:rPr>
        <w:t>NPs que a bajas concentraciones tengan un carácter fungicida.</w:t>
      </w:r>
      <w:r w:rsidR="00484E23">
        <w:rPr>
          <w:rFonts w:ascii="Arial" w:hAnsi="Arial" w:cs="Arial"/>
          <w:bCs/>
          <w:sz w:val="24"/>
          <w:szCs w:val="24"/>
        </w:rPr>
        <w:t xml:space="preserve"> </w:t>
      </w:r>
      <w:r>
        <w:rPr>
          <w:rFonts w:ascii="Arial" w:hAnsi="Arial" w:cs="Arial"/>
          <w:bCs/>
          <w:sz w:val="24"/>
          <w:szCs w:val="24"/>
        </w:rPr>
        <w:t>Por ello, en el presente trabajo de investigación se sintetizó un compósito de alúmina</w:t>
      </w:r>
      <w:r w:rsidR="001C0DA3">
        <w:rPr>
          <w:rFonts w:ascii="Arial" w:hAnsi="Arial" w:cs="Arial"/>
          <w:bCs/>
          <w:sz w:val="24"/>
          <w:szCs w:val="24"/>
        </w:rPr>
        <w:t>-</w:t>
      </w:r>
      <w:r>
        <w:rPr>
          <w:rFonts w:ascii="Arial" w:hAnsi="Arial" w:cs="Arial"/>
          <w:bCs/>
          <w:sz w:val="24"/>
          <w:szCs w:val="24"/>
        </w:rPr>
        <w:t xml:space="preserve">hidroxiapatita dopado de iones de plata para evaluar su actividad fungicida. La caracterización morfológica y estructural del compósito obtenido se </w:t>
      </w:r>
      <w:r w:rsidR="001C0DA3">
        <w:rPr>
          <w:rFonts w:ascii="Arial" w:hAnsi="Arial" w:cs="Arial"/>
          <w:bCs/>
          <w:sz w:val="24"/>
          <w:szCs w:val="24"/>
        </w:rPr>
        <w:t>llevó</w:t>
      </w:r>
      <w:r>
        <w:rPr>
          <w:rFonts w:ascii="Arial" w:hAnsi="Arial" w:cs="Arial"/>
          <w:bCs/>
          <w:sz w:val="24"/>
          <w:szCs w:val="24"/>
        </w:rPr>
        <w:t xml:space="preserve"> a cabo por microscopía electrónica de barrido</w:t>
      </w:r>
      <w:r w:rsidR="001C0DA3">
        <w:rPr>
          <w:rFonts w:ascii="Arial" w:hAnsi="Arial" w:cs="Arial"/>
          <w:bCs/>
          <w:sz w:val="24"/>
          <w:szCs w:val="24"/>
        </w:rPr>
        <w:t xml:space="preserve"> (SEM)</w:t>
      </w:r>
      <w:r w:rsidR="008B1924">
        <w:rPr>
          <w:rFonts w:ascii="Arial" w:hAnsi="Arial" w:cs="Arial"/>
          <w:bCs/>
          <w:sz w:val="24"/>
          <w:szCs w:val="24"/>
        </w:rPr>
        <w:t xml:space="preserve">, </w:t>
      </w:r>
      <w:r w:rsidRPr="003E1B20">
        <w:rPr>
          <w:rFonts w:ascii="Arial" w:hAnsi="Arial" w:cs="Arial"/>
          <w:bCs/>
          <w:sz w:val="24"/>
          <w:szCs w:val="24"/>
        </w:rPr>
        <w:t>espectroscopia de transmisión de infrarrojo con transformada de Fourier</w:t>
      </w:r>
      <w:r w:rsidR="001C0DA3">
        <w:rPr>
          <w:rFonts w:ascii="Arial" w:hAnsi="Arial" w:cs="Arial"/>
          <w:bCs/>
          <w:sz w:val="24"/>
          <w:szCs w:val="24"/>
        </w:rPr>
        <w:t xml:space="preserve"> (FT-IR)</w:t>
      </w:r>
      <w:r w:rsidR="00F81B5F" w:rsidRPr="00F81B5F">
        <w:rPr>
          <w:rFonts w:ascii="Arial" w:hAnsi="Arial" w:cs="Arial"/>
          <w:bCs/>
          <w:sz w:val="24"/>
          <w:szCs w:val="24"/>
        </w:rPr>
        <w:t>.</w:t>
      </w:r>
      <w:r w:rsidR="00942B55">
        <w:rPr>
          <w:rFonts w:ascii="Arial" w:hAnsi="Arial" w:cs="Arial"/>
          <w:bCs/>
          <w:sz w:val="24"/>
          <w:szCs w:val="24"/>
        </w:rPr>
        <w:t xml:space="preserve"> </w:t>
      </w:r>
      <w:r w:rsidR="00942B55" w:rsidRPr="00942B55">
        <w:rPr>
          <w:rFonts w:ascii="Arial" w:hAnsi="Arial" w:cs="Arial"/>
          <w:bCs/>
          <w:sz w:val="24"/>
          <w:szCs w:val="24"/>
        </w:rPr>
        <w:t>Se obtuvieron esferas de alúmina con una esfericidad de 0.</w:t>
      </w:r>
      <w:r w:rsidR="00942B55">
        <w:rPr>
          <w:rFonts w:ascii="Arial" w:hAnsi="Arial" w:cs="Arial"/>
          <w:bCs/>
          <w:sz w:val="24"/>
          <w:szCs w:val="24"/>
        </w:rPr>
        <w:t>9</w:t>
      </w:r>
      <w:r w:rsidR="00942B55" w:rsidRPr="00942B55">
        <w:rPr>
          <w:rFonts w:ascii="Arial" w:hAnsi="Arial" w:cs="Arial"/>
          <w:bCs/>
          <w:sz w:val="24"/>
          <w:szCs w:val="24"/>
        </w:rPr>
        <w:t>, una densidad de 2.2 g/cm3 y una porosidad del 34 %. Las micrografías revelaron una estructura porosa al centro de la esfera de alúmina y una cubierta tipo escama de hidroxiapatita con partículas de plata dispersas</w:t>
      </w:r>
      <w:r w:rsidR="00484E23">
        <w:rPr>
          <w:rFonts w:ascii="Arial" w:hAnsi="Arial" w:cs="Arial"/>
          <w:bCs/>
          <w:sz w:val="24"/>
          <w:szCs w:val="24"/>
        </w:rPr>
        <w:t>.</w:t>
      </w:r>
    </w:p>
    <w:p w14:paraId="1482CE8D" w14:textId="017B0134" w:rsidR="001C4B8F" w:rsidRPr="00EC2B37" w:rsidRDefault="009D10E2" w:rsidP="00B43159">
      <w:pPr>
        <w:tabs>
          <w:tab w:val="left" w:pos="8397"/>
        </w:tabs>
        <w:spacing w:line="360" w:lineRule="auto"/>
        <w:jc w:val="both"/>
        <w:rPr>
          <w:rFonts w:ascii="Arial" w:hAnsi="Arial" w:cs="Arial"/>
          <w:bCs/>
          <w:i/>
          <w:sz w:val="24"/>
          <w:szCs w:val="24"/>
        </w:rPr>
      </w:pPr>
      <w:r w:rsidRPr="00EC2B37">
        <w:rPr>
          <w:rFonts w:ascii="Arial" w:hAnsi="Arial" w:cs="Arial"/>
          <w:bCs/>
          <w:i/>
          <w:sz w:val="24"/>
          <w:szCs w:val="24"/>
        </w:rPr>
        <w:t>Palabras clave.</w:t>
      </w:r>
      <w:r w:rsidR="003E1B20" w:rsidRPr="00EC2B37">
        <w:rPr>
          <w:rFonts w:ascii="Arial" w:hAnsi="Arial" w:cs="Arial"/>
          <w:bCs/>
          <w:i/>
          <w:sz w:val="24"/>
          <w:szCs w:val="24"/>
        </w:rPr>
        <w:t xml:space="preserve"> Biocompatibilidad, alúmina</w:t>
      </w:r>
      <w:r w:rsidR="000E22D8" w:rsidRPr="00EC2B37">
        <w:rPr>
          <w:rFonts w:ascii="Arial" w:hAnsi="Arial" w:cs="Arial"/>
          <w:bCs/>
          <w:i/>
          <w:sz w:val="24"/>
          <w:szCs w:val="24"/>
        </w:rPr>
        <w:t>, plata</w:t>
      </w:r>
      <w:r w:rsidR="003E1B20" w:rsidRPr="00EC2B37">
        <w:rPr>
          <w:rFonts w:ascii="Arial" w:hAnsi="Arial" w:cs="Arial"/>
          <w:bCs/>
          <w:i/>
          <w:sz w:val="24"/>
          <w:szCs w:val="24"/>
        </w:rPr>
        <w:t>, hidroxiapatita, antifúngico</w:t>
      </w:r>
      <w:r w:rsidRPr="00EC2B37">
        <w:rPr>
          <w:rFonts w:ascii="Arial" w:hAnsi="Arial" w:cs="Arial"/>
          <w:bCs/>
          <w:i/>
          <w:sz w:val="24"/>
          <w:szCs w:val="24"/>
        </w:rPr>
        <w:t xml:space="preserve"> </w:t>
      </w:r>
    </w:p>
    <w:bookmarkEnd w:id="0"/>
    <w:p w14:paraId="30DF7041" w14:textId="11EDA8BF" w:rsidR="002D1904" w:rsidRPr="00F70178" w:rsidRDefault="001C4B8F" w:rsidP="001C4B8F">
      <w:pPr>
        <w:tabs>
          <w:tab w:val="left" w:pos="8397"/>
        </w:tabs>
        <w:spacing w:line="360" w:lineRule="auto"/>
        <w:rPr>
          <w:rFonts w:ascii="Arial" w:hAnsi="Arial" w:cs="Arial"/>
          <w:b/>
          <w:bCs/>
          <w:sz w:val="24"/>
          <w:szCs w:val="24"/>
        </w:rPr>
      </w:pPr>
      <w:r>
        <w:rPr>
          <w:rFonts w:ascii="Arial" w:hAnsi="Arial" w:cs="Arial"/>
          <w:b/>
          <w:bCs/>
          <w:sz w:val="24"/>
          <w:szCs w:val="24"/>
        </w:rPr>
        <w:t>Introducción</w:t>
      </w:r>
    </w:p>
    <w:p w14:paraId="2DB4F871" w14:textId="5D3C860E" w:rsidR="007C6E5C" w:rsidRDefault="0053381D" w:rsidP="00EC05C5">
      <w:pPr>
        <w:spacing w:line="360" w:lineRule="auto"/>
        <w:jc w:val="both"/>
        <w:rPr>
          <w:rFonts w:ascii="Arial" w:hAnsi="Arial" w:cs="Arial"/>
          <w:sz w:val="24"/>
          <w:szCs w:val="24"/>
        </w:rPr>
      </w:pPr>
      <w:r>
        <w:rPr>
          <w:rFonts w:ascii="Arial" w:hAnsi="Arial" w:cs="Arial"/>
          <w:sz w:val="24"/>
          <w:szCs w:val="24"/>
        </w:rPr>
        <w:t>Recientemente</w:t>
      </w:r>
      <w:r w:rsidR="007C6E5C">
        <w:rPr>
          <w:rFonts w:ascii="Arial" w:hAnsi="Arial" w:cs="Arial"/>
          <w:sz w:val="24"/>
          <w:szCs w:val="24"/>
        </w:rPr>
        <w:t xml:space="preserve"> se</w:t>
      </w:r>
      <w:r w:rsidR="00166CCF">
        <w:rPr>
          <w:rFonts w:ascii="Arial" w:hAnsi="Arial" w:cs="Arial"/>
          <w:sz w:val="24"/>
          <w:szCs w:val="24"/>
        </w:rPr>
        <w:t xml:space="preserve"> ha presentado</w:t>
      </w:r>
      <w:r w:rsidR="007C6E5C">
        <w:rPr>
          <w:rFonts w:ascii="Arial" w:hAnsi="Arial" w:cs="Arial"/>
          <w:sz w:val="24"/>
          <w:szCs w:val="24"/>
        </w:rPr>
        <w:t xml:space="preserve"> un gran aumento de infecciones causadas por </w:t>
      </w:r>
      <w:r>
        <w:rPr>
          <w:rFonts w:ascii="Arial" w:hAnsi="Arial" w:cs="Arial"/>
          <w:sz w:val="24"/>
          <w:szCs w:val="24"/>
        </w:rPr>
        <w:t>hongos, puesto que</w:t>
      </w:r>
      <w:r w:rsidR="00942B55">
        <w:rPr>
          <w:rFonts w:ascii="Arial" w:hAnsi="Arial" w:cs="Arial"/>
          <w:sz w:val="24"/>
          <w:szCs w:val="24"/>
        </w:rPr>
        <w:t>,</w:t>
      </w:r>
      <w:r>
        <w:rPr>
          <w:rFonts w:ascii="Arial" w:hAnsi="Arial" w:cs="Arial"/>
          <w:sz w:val="24"/>
          <w:szCs w:val="24"/>
        </w:rPr>
        <w:t xml:space="preserve"> en los últimos años, estos microorganismos han desarrollado una resistencia a los fármacos utilizados para tratar estas infecciones. La resistencia a los fungicidas se le atribuye principalmente a la </w:t>
      </w:r>
      <w:r>
        <w:rPr>
          <w:rFonts w:ascii="Arial" w:hAnsi="Arial" w:cs="Arial"/>
          <w:sz w:val="24"/>
          <w:szCs w:val="24"/>
        </w:rPr>
        <w:lastRenderedPageBreak/>
        <w:t>aparición de nuevas cepas patógenas</w:t>
      </w:r>
      <w:r w:rsidR="00603652">
        <w:rPr>
          <w:rFonts w:ascii="Arial" w:hAnsi="Arial" w:cs="Arial"/>
          <w:sz w:val="24"/>
          <w:szCs w:val="24"/>
        </w:rPr>
        <w:t>, a las indicaciones incongruentes</w:t>
      </w:r>
      <w:r w:rsidR="00FC5D0D">
        <w:rPr>
          <w:rFonts w:ascii="Arial" w:hAnsi="Arial" w:cs="Arial"/>
          <w:sz w:val="24"/>
          <w:szCs w:val="24"/>
        </w:rPr>
        <w:t xml:space="preserve"> de antifúngicos como medidas de prevención o de control de infecciones y un incre</w:t>
      </w:r>
      <w:r w:rsidR="0063655E">
        <w:rPr>
          <w:rFonts w:ascii="Arial" w:hAnsi="Arial" w:cs="Arial"/>
          <w:sz w:val="24"/>
          <w:szCs w:val="24"/>
        </w:rPr>
        <w:t xml:space="preserve">mento en las dosis terapéuticas. </w:t>
      </w:r>
      <w:sdt>
        <w:sdtPr>
          <w:rPr>
            <w:rFonts w:ascii="Arial" w:hAnsi="Arial" w:cs="Arial"/>
            <w:sz w:val="24"/>
            <w:szCs w:val="24"/>
          </w:rPr>
          <w:id w:val="728653846"/>
          <w:citation/>
        </w:sdtPr>
        <w:sdtEndPr/>
        <w:sdtContent>
          <w:r w:rsidR="0063655E">
            <w:rPr>
              <w:rFonts w:ascii="Arial" w:hAnsi="Arial" w:cs="Arial"/>
              <w:sz w:val="24"/>
              <w:szCs w:val="24"/>
            </w:rPr>
            <w:fldChar w:fldCharType="begin"/>
          </w:r>
          <w:r w:rsidR="0063655E">
            <w:rPr>
              <w:rFonts w:ascii="Arial" w:hAnsi="Arial" w:cs="Arial"/>
              <w:sz w:val="24"/>
              <w:szCs w:val="24"/>
            </w:rPr>
            <w:instrText xml:space="preserve"> CITATION Lóp16 \l 2058 </w:instrText>
          </w:r>
          <w:r w:rsidR="0063655E">
            <w:rPr>
              <w:rFonts w:ascii="Arial" w:hAnsi="Arial" w:cs="Arial"/>
              <w:sz w:val="24"/>
              <w:szCs w:val="24"/>
            </w:rPr>
            <w:fldChar w:fldCharType="separate"/>
          </w:r>
          <w:r w:rsidR="001C0DA3" w:rsidRPr="001C0DA3">
            <w:rPr>
              <w:rFonts w:ascii="Arial" w:hAnsi="Arial" w:cs="Arial"/>
              <w:noProof/>
              <w:sz w:val="24"/>
              <w:szCs w:val="24"/>
            </w:rPr>
            <w:t>(López-Ávila, Dzul-Rosado, Lugo-Caballero, Arias-León, &amp; Zavala-Castro, 2016)</w:t>
          </w:r>
          <w:r w:rsidR="0063655E">
            <w:rPr>
              <w:rFonts w:ascii="Arial" w:hAnsi="Arial" w:cs="Arial"/>
              <w:sz w:val="24"/>
              <w:szCs w:val="24"/>
            </w:rPr>
            <w:fldChar w:fldCharType="end"/>
          </w:r>
        </w:sdtContent>
      </w:sdt>
    </w:p>
    <w:p w14:paraId="08E646C8" w14:textId="6B751279" w:rsidR="00FC6B88" w:rsidRDefault="00CE7B4E" w:rsidP="00EC05C5">
      <w:pPr>
        <w:spacing w:line="360" w:lineRule="auto"/>
        <w:jc w:val="both"/>
        <w:rPr>
          <w:rFonts w:ascii="Arial" w:hAnsi="Arial" w:cs="Arial"/>
          <w:sz w:val="24"/>
          <w:szCs w:val="24"/>
        </w:rPr>
      </w:pPr>
      <w:r>
        <w:rPr>
          <w:rFonts w:ascii="Arial" w:hAnsi="Arial" w:cs="Arial"/>
          <w:sz w:val="24"/>
          <w:szCs w:val="24"/>
        </w:rPr>
        <w:t>Las</w:t>
      </w:r>
      <w:r w:rsidR="0025260E">
        <w:rPr>
          <w:rFonts w:ascii="Arial" w:hAnsi="Arial" w:cs="Arial"/>
          <w:sz w:val="24"/>
          <w:szCs w:val="24"/>
        </w:rPr>
        <w:t xml:space="preserve"> micosis</w:t>
      </w:r>
      <w:r>
        <w:rPr>
          <w:rFonts w:ascii="Arial" w:hAnsi="Arial" w:cs="Arial"/>
          <w:sz w:val="24"/>
          <w:szCs w:val="24"/>
        </w:rPr>
        <w:t xml:space="preserve"> causadas por</w:t>
      </w:r>
      <w:r w:rsidR="0025260E">
        <w:rPr>
          <w:rFonts w:ascii="Arial" w:hAnsi="Arial" w:cs="Arial"/>
          <w:sz w:val="24"/>
          <w:szCs w:val="24"/>
        </w:rPr>
        <w:t xml:space="preserve"> levaduras oportunistas como </w:t>
      </w:r>
      <w:r w:rsidR="0025260E" w:rsidRPr="00942B55">
        <w:rPr>
          <w:rFonts w:ascii="Arial" w:hAnsi="Arial" w:cs="Arial"/>
          <w:i/>
          <w:sz w:val="24"/>
          <w:szCs w:val="24"/>
        </w:rPr>
        <w:t>Candida spp</w:t>
      </w:r>
      <w:r w:rsidR="0025260E">
        <w:rPr>
          <w:rFonts w:ascii="Arial" w:hAnsi="Arial" w:cs="Arial"/>
          <w:sz w:val="24"/>
          <w:szCs w:val="24"/>
        </w:rPr>
        <w:t>. c</w:t>
      </w:r>
      <w:r>
        <w:rPr>
          <w:rFonts w:ascii="Arial" w:hAnsi="Arial" w:cs="Arial"/>
          <w:sz w:val="24"/>
          <w:szCs w:val="24"/>
        </w:rPr>
        <w:t xml:space="preserve">onstituyen </w:t>
      </w:r>
      <w:r w:rsidR="0025260E">
        <w:rPr>
          <w:rFonts w:ascii="Arial" w:hAnsi="Arial" w:cs="Arial"/>
          <w:sz w:val="24"/>
          <w:szCs w:val="24"/>
        </w:rPr>
        <w:t>e</w:t>
      </w:r>
      <w:r>
        <w:rPr>
          <w:rFonts w:ascii="Arial" w:hAnsi="Arial" w:cs="Arial"/>
          <w:sz w:val="24"/>
          <w:szCs w:val="24"/>
        </w:rPr>
        <w:t>l mayor n</w:t>
      </w:r>
      <w:r w:rsidR="0025260E">
        <w:rPr>
          <w:rFonts w:ascii="Arial" w:hAnsi="Arial" w:cs="Arial"/>
          <w:sz w:val="24"/>
          <w:szCs w:val="24"/>
        </w:rPr>
        <w:t>úmero de infecciones por hongos. Diversa</w:t>
      </w:r>
      <w:r w:rsidR="0038019D">
        <w:rPr>
          <w:rFonts w:ascii="Arial" w:hAnsi="Arial" w:cs="Arial"/>
          <w:sz w:val="24"/>
          <w:szCs w:val="24"/>
        </w:rPr>
        <w:t xml:space="preserve">s especies del género </w:t>
      </w:r>
      <w:r w:rsidR="0038019D" w:rsidRPr="00942B55">
        <w:rPr>
          <w:rFonts w:ascii="Arial" w:hAnsi="Arial" w:cs="Arial"/>
          <w:i/>
          <w:sz w:val="24"/>
          <w:szCs w:val="24"/>
        </w:rPr>
        <w:t>Candida</w:t>
      </w:r>
      <w:r w:rsidR="0038019D">
        <w:rPr>
          <w:rFonts w:ascii="Arial" w:hAnsi="Arial" w:cs="Arial"/>
          <w:sz w:val="24"/>
          <w:szCs w:val="24"/>
        </w:rPr>
        <w:t xml:space="preserve"> causan </w:t>
      </w:r>
      <w:r w:rsidR="0025260E">
        <w:rPr>
          <w:rFonts w:ascii="Arial" w:hAnsi="Arial" w:cs="Arial"/>
          <w:sz w:val="24"/>
          <w:szCs w:val="24"/>
        </w:rPr>
        <w:t>infecciones sistémicas, localizadas o diseminadas.</w:t>
      </w:r>
      <w:r w:rsidR="0038019D">
        <w:rPr>
          <w:rFonts w:ascii="Arial" w:hAnsi="Arial" w:cs="Arial"/>
          <w:sz w:val="24"/>
          <w:szCs w:val="24"/>
        </w:rPr>
        <w:t xml:space="preserve"> </w:t>
      </w:r>
      <w:sdt>
        <w:sdtPr>
          <w:rPr>
            <w:rFonts w:ascii="Arial" w:hAnsi="Arial" w:cs="Arial"/>
            <w:sz w:val="24"/>
            <w:szCs w:val="24"/>
          </w:rPr>
          <w:id w:val="-896669503"/>
          <w:citation/>
        </w:sdtPr>
        <w:sdtEndPr/>
        <w:sdtContent>
          <w:r w:rsidR="0038019D">
            <w:rPr>
              <w:rFonts w:ascii="Arial" w:hAnsi="Arial" w:cs="Arial"/>
              <w:sz w:val="24"/>
              <w:szCs w:val="24"/>
            </w:rPr>
            <w:fldChar w:fldCharType="begin"/>
          </w:r>
          <w:r w:rsidR="0038019D">
            <w:rPr>
              <w:rFonts w:ascii="Arial" w:hAnsi="Arial" w:cs="Arial"/>
              <w:sz w:val="24"/>
              <w:szCs w:val="24"/>
            </w:rPr>
            <w:instrText xml:space="preserve"> CITATION Torresguerrero \l 2058 </w:instrText>
          </w:r>
          <w:r w:rsidR="0038019D">
            <w:rPr>
              <w:rFonts w:ascii="Arial" w:hAnsi="Arial" w:cs="Arial"/>
              <w:sz w:val="24"/>
              <w:szCs w:val="24"/>
            </w:rPr>
            <w:fldChar w:fldCharType="separate"/>
          </w:r>
          <w:r w:rsidR="001C0DA3" w:rsidRPr="001C0DA3">
            <w:rPr>
              <w:rFonts w:ascii="Arial" w:hAnsi="Arial" w:cs="Arial"/>
              <w:noProof/>
              <w:sz w:val="24"/>
              <w:szCs w:val="24"/>
            </w:rPr>
            <w:t>(Torres Guerrero, Vásquez del Mercado, &amp; Arenas, 2014)</w:t>
          </w:r>
          <w:r w:rsidR="0038019D">
            <w:rPr>
              <w:rFonts w:ascii="Arial" w:hAnsi="Arial" w:cs="Arial"/>
              <w:sz w:val="24"/>
              <w:szCs w:val="24"/>
            </w:rPr>
            <w:fldChar w:fldCharType="end"/>
          </w:r>
        </w:sdtContent>
      </w:sdt>
    </w:p>
    <w:p w14:paraId="5CED2A8D" w14:textId="05B84D5E" w:rsidR="004E4FC2" w:rsidRDefault="004E4FC2" w:rsidP="00F70178">
      <w:pPr>
        <w:spacing w:line="360" w:lineRule="auto"/>
        <w:jc w:val="both"/>
        <w:rPr>
          <w:rFonts w:ascii="Arial" w:hAnsi="Arial" w:cs="Arial"/>
          <w:sz w:val="24"/>
          <w:szCs w:val="24"/>
        </w:rPr>
      </w:pPr>
      <w:r>
        <w:rPr>
          <w:rFonts w:ascii="Arial" w:hAnsi="Arial" w:cs="Arial"/>
          <w:sz w:val="24"/>
          <w:szCs w:val="24"/>
        </w:rPr>
        <w:t xml:space="preserve">Se ha demostrado un buen efecto antimicrobiano de los nanocompósitos de plata y materiales basados en nanopartículas de plata </w:t>
      </w:r>
      <w:bookmarkStart w:id="1" w:name="_Hlk17739851"/>
      <w:r>
        <w:rPr>
          <w:rFonts w:ascii="Arial" w:hAnsi="Arial" w:cs="Arial"/>
          <w:sz w:val="24"/>
          <w:szCs w:val="24"/>
        </w:rPr>
        <w:t xml:space="preserve">al evitar </w:t>
      </w:r>
      <w:r w:rsidR="00143F97">
        <w:rPr>
          <w:rFonts w:ascii="Arial" w:hAnsi="Arial" w:cs="Arial"/>
          <w:sz w:val="24"/>
          <w:szCs w:val="24"/>
        </w:rPr>
        <w:t xml:space="preserve">la diseminación de patógenos en catéteres y prótesis, además su actividad antimicrobiana no actúa en un sitio específico sino en </w:t>
      </w:r>
      <w:r w:rsidR="000579C3">
        <w:rPr>
          <w:rFonts w:ascii="Arial" w:hAnsi="Arial" w:cs="Arial"/>
          <w:sz w:val="24"/>
          <w:szCs w:val="24"/>
        </w:rPr>
        <w:t>varios puntos como el ADN, la pared celular y en la síntesis de proteínas</w:t>
      </w:r>
      <w:r w:rsidR="007D0270">
        <w:rPr>
          <w:rFonts w:ascii="Arial" w:hAnsi="Arial" w:cs="Arial"/>
          <w:sz w:val="24"/>
          <w:szCs w:val="24"/>
        </w:rPr>
        <w:t xml:space="preserve"> ofreciendo una alternativa al tratamiento de infecciones micóticas</w:t>
      </w:r>
      <w:r w:rsidR="000579C3">
        <w:rPr>
          <w:rFonts w:ascii="Arial" w:hAnsi="Arial" w:cs="Arial"/>
          <w:sz w:val="24"/>
          <w:szCs w:val="24"/>
        </w:rPr>
        <w:t xml:space="preserve">. </w:t>
      </w:r>
      <w:sdt>
        <w:sdtPr>
          <w:rPr>
            <w:rFonts w:ascii="Arial" w:hAnsi="Arial" w:cs="Arial"/>
            <w:sz w:val="24"/>
            <w:szCs w:val="24"/>
          </w:rPr>
          <w:id w:val="-1706631551"/>
          <w:citation/>
        </w:sdtPr>
        <w:sdtEndPr/>
        <w:sdtContent>
          <w:r w:rsidR="000579C3">
            <w:rPr>
              <w:rFonts w:ascii="Arial" w:hAnsi="Arial" w:cs="Arial"/>
              <w:sz w:val="24"/>
              <w:szCs w:val="24"/>
            </w:rPr>
            <w:fldChar w:fldCharType="begin"/>
          </w:r>
          <w:r w:rsidR="000579C3">
            <w:rPr>
              <w:rFonts w:ascii="Arial" w:hAnsi="Arial" w:cs="Arial"/>
              <w:sz w:val="24"/>
              <w:szCs w:val="24"/>
            </w:rPr>
            <w:instrText xml:space="preserve"> CITATION Ales \l 2058 </w:instrText>
          </w:r>
          <w:r w:rsidR="000579C3">
            <w:rPr>
              <w:rFonts w:ascii="Arial" w:hAnsi="Arial" w:cs="Arial"/>
              <w:sz w:val="24"/>
              <w:szCs w:val="24"/>
            </w:rPr>
            <w:fldChar w:fldCharType="separate"/>
          </w:r>
          <w:r w:rsidR="001C0DA3" w:rsidRPr="001C0DA3">
            <w:rPr>
              <w:rFonts w:ascii="Arial" w:hAnsi="Arial" w:cs="Arial"/>
              <w:noProof/>
              <w:sz w:val="24"/>
              <w:szCs w:val="24"/>
            </w:rPr>
            <w:t>(Panáček, y otros, 2009)</w:t>
          </w:r>
          <w:r w:rsidR="000579C3">
            <w:rPr>
              <w:rFonts w:ascii="Arial" w:hAnsi="Arial" w:cs="Arial"/>
              <w:sz w:val="24"/>
              <w:szCs w:val="24"/>
            </w:rPr>
            <w:fldChar w:fldCharType="end"/>
          </w:r>
        </w:sdtContent>
      </w:sdt>
      <w:r w:rsidR="007D0270">
        <w:rPr>
          <w:rFonts w:ascii="Arial" w:hAnsi="Arial" w:cs="Arial"/>
          <w:sz w:val="24"/>
          <w:szCs w:val="24"/>
        </w:rPr>
        <w:t xml:space="preserve"> Los b</w:t>
      </w:r>
      <w:r w:rsidR="009D10E2">
        <w:rPr>
          <w:rFonts w:ascii="Arial" w:hAnsi="Arial" w:cs="Arial"/>
          <w:sz w:val="24"/>
          <w:szCs w:val="24"/>
        </w:rPr>
        <w:t xml:space="preserve">iocerámicos tienen una gran cantidad de aplicaciones biomédicas, tal es el caso de la alúmina, que </w:t>
      </w:r>
      <w:r w:rsidR="007D0270">
        <w:rPr>
          <w:rFonts w:ascii="Arial" w:hAnsi="Arial" w:cs="Arial"/>
          <w:sz w:val="24"/>
          <w:szCs w:val="24"/>
        </w:rPr>
        <w:t xml:space="preserve">debido </w:t>
      </w:r>
      <w:r w:rsidR="009D10E2">
        <w:rPr>
          <w:rFonts w:ascii="Arial" w:hAnsi="Arial" w:cs="Arial"/>
          <w:sz w:val="24"/>
          <w:szCs w:val="24"/>
        </w:rPr>
        <w:t>a su densidad</w:t>
      </w:r>
      <w:r w:rsidR="007D0270">
        <w:rPr>
          <w:rFonts w:ascii="Arial" w:hAnsi="Arial" w:cs="Arial"/>
          <w:sz w:val="24"/>
          <w:szCs w:val="24"/>
        </w:rPr>
        <w:t>,</w:t>
      </w:r>
      <w:r w:rsidR="0068537B">
        <w:rPr>
          <w:rFonts w:ascii="Arial" w:hAnsi="Arial" w:cs="Arial"/>
          <w:sz w:val="24"/>
          <w:szCs w:val="24"/>
        </w:rPr>
        <w:t xml:space="preserve"> su resistenc</w:t>
      </w:r>
      <w:r w:rsidR="009D10E2">
        <w:rPr>
          <w:rFonts w:ascii="Arial" w:hAnsi="Arial" w:cs="Arial"/>
          <w:sz w:val="24"/>
          <w:szCs w:val="24"/>
        </w:rPr>
        <w:t xml:space="preserve">ia al desgaste, </w:t>
      </w:r>
      <w:r w:rsidR="0068537B">
        <w:rPr>
          <w:rFonts w:ascii="Arial" w:hAnsi="Arial" w:cs="Arial"/>
          <w:sz w:val="24"/>
          <w:szCs w:val="24"/>
        </w:rPr>
        <w:t>fuerza</w:t>
      </w:r>
      <w:r w:rsidR="009D10E2">
        <w:rPr>
          <w:rFonts w:ascii="Arial" w:hAnsi="Arial" w:cs="Arial"/>
          <w:sz w:val="24"/>
          <w:szCs w:val="24"/>
        </w:rPr>
        <w:t xml:space="preserve"> </w:t>
      </w:r>
      <w:r w:rsidR="00543736">
        <w:rPr>
          <w:rFonts w:ascii="Arial" w:hAnsi="Arial" w:cs="Arial"/>
          <w:sz w:val="24"/>
          <w:szCs w:val="24"/>
        </w:rPr>
        <w:t>y propiedades</w:t>
      </w:r>
      <w:r w:rsidR="009D10E2">
        <w:rPr>
          <w:rFonts w:ascii="Arial" w:hAnsi="Arial" w:cs="Arial"/>
          <w:sz w:val="24"/>
          <w:szCs w:val="24"/>
        </w:rPr>
        <w:t xml:space="preserve"> bioinertes, presenta una gran biocompatibilidad con el cuerpo humano. </w:t>
      </w:r>
      <w:sdt>
        <w:sdtPr>
          <w:rPr>
            <w:rFonts w:ascii="Arial" w:hAnsi="Arial" w:cs="Arial"/>
            <w:sz w:val="24"/>
            <w:szCs w:val="24"/>
          </w:rPr>
          <w:id w:val="210468035"/>
          <w:citation/>
        </w:sdtPr>
        <w:sdtEndPr/>
        <w:sdtContent>
          <w:r w:rsidR="00AB031C">
            <w:rPr>
              <w:rFonts w:ascii="Arial" w:hAnsi="Arial" w:cs="Arial"/>
              <w:sz w:val="24"/>
              <w:szCs w:val="24"/>
            </w:rPr>
            <w:fldChar w:fldCharType="begin"/>
          </w:r>
          <w:r w:rsidR="00AB031C">
            <w:rPr>
              <w:rFonts w:ascii="Arial" w:hAnsi="Arial" w:cs="Arial"/>
              <w:sz w:val="24"/>
              <w:szCs w:val="24"/>
            </w:rPr>
            <w:instrText xml:space="preserve"> CITATION Tadashi \l 2058 </w:instrText>
          </w:r>
          <w:r w:rsidR="00AB031C">
            <w:rPr>
              <w:rFonts w:ascii="Arial" w:hAnsi="Arial" w:cs="Arial"/>
              <w:sz w:val="24"/>
              <w:szCs w:val="24"/>
            </w:rPr>
            <w:fldChar w:fldCharType="separate"/>
          </w:r>
          <w:r w:rsidR="001C0DA3" w:rsidRPr="001C0DA3">
            <w:rPr>
              <w:rFonts w:ascii="Arial" w:hAnsi="Arial" w:cs="Arial"/>
              <w:noProof/>
              <w:sz w:val="24"/>
              <w:szCs w:val="24"/>
            </w:rPr>
            <w:t>(Kokubo, 2008)</w:t>
          </w:r>
          <w:r w:rsidR="00AB031C">
            <w:rPr>
              <w:rFonts w:ascii="Arial" w:hAnsi="Arial" w:cs="Arial"/>
              <w:sz w:val="24"/>
              <w:szCs w:val="24"/>
            </w:rPr>
            <w:fldChar w:fldCharType="end"/>
          </w:r>
        </w:sdtContent>
      </w:sdt>
      <w:r w:rsidR="009D10E2">
        <w:rPr>
          <w:rFonts w:ascii="Arial" w:hAnsi="Arial" w:cs="Arial"/>
          <w:sz w:val="24"/>
          <w:szCs w:val="24"/>
        </w:rPr>
        <w:t xml:space="preserve"> </w:t>
      </w:r>
      <w:r w:rsidR="00194434">
        <w:rPr>
          <w:rFonts w:ascii="Arial" w:hAnsi="Arial" w:cs="Arial"/>
          <w:sz w:val="24"/>
          <w:szCs w:val="24"/>
        </w:rPr>
        <w:t xml:space="preserve">En este trabajo de </w:t>
      </w:r>
      <w:r w:rsidR="00D8058D">
        <w:rPr>
          <w:rFonts w:ascii="Arial" w:hAnsi="Arial" w:cs="Arial"/>
          <w:sz w:val="24"/>
          <w:szCs w:val="24"/>
        </w:rPr>
        <w:t>investigación se utilizará alfa-</w:t>
      </w:r>
      <w:r w:rsidR="00194434">
        <w:rPr>
          <w:rFonts w:ascii="Arial" w:hAnsi="Arial" w:cs="Arial"/>
          <w:sz w:val="24"/>
          <w:szCs w:val="24"/>
        </w:rPr>
        <w:t>alúmina (</w:t>
      </w:r>
      <w:r w:rsidR="00194434">
        <w:rPr>
          <w:rFonts w:ascii="Calibri" w:hAnsi="Calibri" w:cs="Calibri"/>
          <w:sz w:val="24"/>
          <w:szCs w:val="24"/>
        </w:rPr>
        <w:t>α</w:t>
      </w:r>
      <w:r w:rsidR="00194434">
        <w:rPr>
          <w:rFonts w:ascii="Arial" w:hAnsi="Arial" w:cs="Arial"/>
          <w:sz w:val="24"/>
          <w:szCs w:val="24"/>
        </w:rPr>
        <w:t>-Al</w:t>
      </w:r>
      <w:r w:rsidR="00194434" w:rsidRPr="00194434">
        <w:rPr>
          <w:rFonts w:ascii="Arial" w:hAnsi="Arial" w:cs="Arial"/>
          <w:sz w:val="24"/>
          <w:szCs w:val="24"/>
          <w:vertAlign w:val="subscript"/>
        </w:rPr>
        <w:t>2</w:t>
      </w:r>
      <w:r w:rsidR="00194434">
        <w:rPr>
          <w:rFonts w:ascii="Arial" w:hAnsi="Arial" w:cs="Arial"/>
          <w:sz w:val="24"/>
          <w:szCs w:val="24"/>
        </w:rPr>
        <w:t>O</w:t>
      </w:r>
      <w:r w:rsidR="00194434" w:rsidRPr="00194434">
        <w:rPr>
          <w:rFonts w:ascii="Arial" w:hAnsi="Arial" w:cs="Arial"/>
          <w:sz w:val="24"/>
          <w:szCs w:val="24"/>
          <w:vertAlign w:val="subscript"/>
        </w:rPr>
        <w:t>3</w:t>
      </w:r>
      <w:r w:rsidR="00194434">
        <w:rPr>
          <w:rFonts w:ascii="Arial" w:hAnsi="Arial" w:cs="Arial"/>
          <w:sz w:val="24"/>
          <w:szCs w:val="24"/>
        </w:rPr>
        <w:t xml:space="preserve">), ya que se ha demostrado que es una fase muy estable además de ser biocompatible. </w:t>
      </w:r>
      <w:r w:rsidR="00D8058D">
        <w:rPr>
          <w:rFonts w:ascii="Arial" w:hAnsi="Arial" w:cs="Arial"/>
          <w:sz w:val="24"/>
          <w:szCs w:val="24"/>
        </w:rPr>
        <w:t>Para el recubrimiento de las esferas de alfa</w:t>
      </w:r>
      <w:r w:rsidR="00942B55">
        <w:rPr>
          <w:rFonts w:ascii="Arial" w:hAnsi="Arial" w:cs="Arial"/>
          <w:sz w:val="24"/>
          <w:szCs w:val="24"/>
        </w:rPr>
        <w:t>-alúmina</w:t>
      </w:r>
      <w:r w:rsidR="00D8058D">
        <w:rPr>
          <w:rFonts w:ascii="Arial" w:hAnsi="Arial" w:cs="Arial"/>
          <w:sz w:val="24"/>
          <w:szCs w:val="24"/>
        </w:rPr>
        <w:t xml:space="preserve">, se utilizará hidroxiapatita ya que es un biocerámico que tiene una gran biocompatibilidad, además de poseer </w:t>
      </w:r>
      <w:r w:rsidR="00917CA3">
        <w:rPr>
          <w:rFonts w:ascii="Arial" w:hAnsi="Arial" w:cs="Arial"/>
          <w:sz w:val="24"/>
          <w:szCs w:val="24"/>
        </w:rPr>
        <w:t xml:space="preserve">sitios activos para la adhesión celular, </w:t>
      </w:r>
      <w:r w:rsidR="00D8058D">
        <w:rPr>
          <w:rFonts w:ascii="Arial" w:hAnsi="Arial" w:cs="Arial"/>
          <w:sz w:val="24"/>
          <w:szCs w:val="24"/>
        </w:rPr>
        <w:t>buena osteoconducción, adsorción</w:t>
      </w:r>
      <w:r w:rsidR="00917CA3">
        <w:rPr>
          <w:rFonts w:ascii="Arial" w:hAnsi="Arial" w:cs="Arial"/>
          <w:sz w:val="24"/>
          <w:szCs w:val="24"/>
        </w:rPr>
        <w:t xml:space="preserve"> y una cinética de degradación muy baja. </w:t>
      </w:r>
      <w:sdt>
        <w:sdtPr>
          <w:rPr>
            <w:rFonts w:ascii="Arial" w:hAnsi="Arial" w:cs="Arial"/>
            <w:sz w:val="24"/>
            <w:szCs w:val="24"/>
          </w:rPr>
          <w:id w:val="-732241430"/>
          <w:citation/>
        </w:sdtPr>
        <w:sdtEndPr/>
        <w:sdtContent>
          <w:r w:rsidR="00917CA3">
            <w:rPr>
              <w:rFonts w:ascii="Arial" w:hAnsi="Arial" w:cs="Arial"/>
              <w:sz w:val="24"/>
              <w:szCs w:val="24"/>
            </w:rPr>
            <w:fldChar w:fldCharType="begin"/>
          </w:r>
          <w:r w:rsidR="00917CA3">
            <w:rPr>
              <w:rFonts w:ascii="Arial" w:hAnsi="Arial" w:cs="Arial"/>
              <w:sz w:val="24"/>
              <w:szCs w:val="24"/>
            </w:rPr>
            <w:instrText xml:space="preserve"> CITATION Alt16 \l 2058 </w:instrText>
          </w:r>
          <w:r w:rsidR="00917CA3">
            <w:rPr>
              <w:rFonts w:ascii="Arial" w:hAnsi="Arial" w:cs="Arial"/>
              <w:sz w:val="24"/>
              <w:szCs w:val="24"/>
            </w:rPr>
            <w:fldChar w:fldCharType="separate"/>
          </w:r>
          <w:r w:rsidR="001C0DA3" w:rsidRPr="001C0DA3">
            <w:rPr>
              <w:rFonts w:ascii="Arial" w:hAnsi="Arial" w:cs="Arial"/>
              <w:noProof/>
              <w:sz w:val="24"/>
              <w:szCs w:val="24"/>
            </w:rPr>
            <w:t>(Altamirano Valencia, y otros, 2016)</w:t>
          </w:r>
          <w:r w:rsidR="00917CA3">
            <w:rPr>
              <w:rFonts w:ascii="Arial" w:hAnsi="Arial" w:cs="Arial"/>
              <w:sz w:val="24"/>
              <w:szCs w:val="24"/>
            </w:rPr>
            <w:fldChar w:fldCharType="end"/>
          </w:r>
        </w:sdtContent>
      </w:sdt>
    </w:p>
    <w:p w14:paraId="1F6501C5" w14:textId="77777777" w:rsidR="001C4B8F" w:rsidRDefault="000D3977" w:rsidP="001C4B8F">
      <w:pPr>
        <w:spacing w:line="360" w:lineRule="auto"/>
        <w:jc w:val="both"/>
        <w:rPr>
          <w:rFonts w:ascii="Arial" w:hAnsi="Arial" w:cs="Arial"/>
          <w:sz w:val="24"/>
          <w:szCs w:val="24"/>
        </w:rPr>
      </w:pPr>
      <w:r>
        <w:rPr>
          <w:rFonts w:ascii="Arial" w:hAnsi="Arial" w:cs="Arial"/>
          <w:sz w:val="24"/>
          <w:szCs w:val="24"/>
        </w:rPr>
        <w:t xml:space="preserve">En el presente trabajo de investigación, se realizará un material a base de alúmina-hidroxiapatita dopado de plata para evaluar su actividad antifúngica en varios hongos de importancia clínica. Las esferas de alúmina-hidroxiapatita proporcionarán resistencia mecánica y biocompatibilidad actuando como matriz y liberador de iones de plata para proporcionar actividad antifúngica. </w:t>
      </w:r>
    </w:p>
    <w:p w14:paraId="3228EBAD" w14:textId="01019FB6" w:rsidR="00B43159" w:rsidRPr="001C4B8F" w:rsidRDefault="00B43159" w:rsidP="001C4B8F">
      <w:pPr>
        <w:spacing w:line="360" w:lineRule="auto"/>
        <w:jc w:val="both"/>
        <w:rPr>
          <w:rFonts w:ascii="Arial" w:hAnsi="Arial" w:cs="Arial"/>
          <w:sz w:val="24"/>
          <w:szCs w:val="24"/>
        </w:rPr>
      </w:pPr>
      <w:r w:rsidRPr="00CE1B0A">
        <w:rPr>
          <w:rFonts w:ascii="Arial" w:hAnsi="Arial" w:cs="Arial"/>
          <w:b/>
          <w:bCs/>
          <w:sz w:val="24"/>
          <w:szCs w:val="24"/>
        </w:rPr>
        <w:lastRenderedPageBreak/>
        <w:t>Justificación</w:t>
      </w:r>
    </w:p>
    <w:bookmarkEnd w:id="1"/>
    <w:p w14:paraId="12EF0D95" w14:textId="0E317156" w:rsidR="00BB6DFB" w:rsidRDefault="00484E23" w:rsidP="00264679">
      <w:pPr>
        <w:spacing w:line="360" w:lineRule="auto"/>
        <w:jc w:val="both"/>
        <w:rPr>
          <w:rFonts w:ascii="Arial" w:hAnsi="Arial" w:cs="Arial"/>
          <w:sz w:val="24"/>
          <w:szCs w:val="24"/>
        </w:rPr>
      </w:pPr>
      <w:r w:rsidRPr="00484E23">
        <w:rPr>
          <w:rFonts w:ascii="Arial" w:hAnsi="Arial" w:cs="Arial"/>
          <w:sz w:val="24"/>
          <w:szCs w:val="24"/>
        </w:rPr>
        <w:t xml:space="preserve">En la actualidad </w:t>
      </w:r>
      <w:r>
        <w:rPr>
          <w:rFonts w:ascii="Arial" w:hAnsi="Arial" w:cs="Arial"/>
          <w:sz w:val="24"/>
          <w:szCs w:val="24"/>
        </w:rPr>
        <w:t xml:space="preserve">los hongos </w:t>
      </w:r>
      <w:r w:rsidRPr="00484E23">
        <w:rPr>
          <w:rFonts w:ascii="Arial" w:hAnsi="Arial" w:cs="Arial"/>
          <w:sz w:val="24"/>
          <w:szCs w:val="24"/>
        </w:rPr>
        <w:t xml:space="preserve">representan un problema para el ser humano ya que conforme pasa el tiempo y el uso indiscriminado de </w:t>
      </w:r>
      <w:r>
        <w:rPr>
          <w:rFonts w:ascii="Arial" w:hAnsi="Arial" w:cs="Arial"/>
          <w:sz w:val="24"/>
          <w:szCs w:val="24"/>
        </w:rPr>
        <w:t xml:space="preserve">antifúngicos </w:t>
      </w:r>
      <w:r w:rsidRPr="00484E23">
        <w:rPr>
          <w:rFonts w:ascii="Arial" w:hAnsi="Arial" w:cs="Arial"/>
          <w:sz w:val="24"/>
          <w:szCs w:val="24"/>
        </w:rPr>
        <w:t>l</w:t>
      </w:r>
      <w:r>
        <w:rPr>
          <w:rFonts w:ascii="Arial" w:hAnsi="Arial" w:cs="Arial"/>
          <w:sz w:val="24"/>
          <w:szCs w:val="24"/>
        </w:rPr>
        <w:t>o</w:t>
      </w:r>
      <w:r w:rsidRPr="00484E23">
        <w:rPr>
          <w:rFonts w:ascii="Arial" w:hAnsi="Arial" w:cs="Arial"/>
          <w:sz w:val="24"/>
          <w:szCs w:val="24"/>
        </w:rPr>
        <w:t xml:space="preserve">s hace más resistentes, por lo que se busca una alternativa que ayude a inhibir su crecimiento. </w:t>
      </w:r>
      <w:r w:rsidR="00D25316">
        <w:rPr>
          <w:rFonts w:ascii="Arial" w:hAnsi="Arial" w:cs="Arial"/>
          <w:sz w:val="24"/>
          <w:szCs w:val="24"/>
        </w:rPr>
        <w:t>La plata</w:t>
      </w:r>
      <w:r w:rsidRPr="00484E23">
        <w:rPr>
          <w:rFonts w:ascii="Arial" w:hAnsi="Arial" w:cs="Arial"/>
          <w:sz w:val="24"/>
          <w:szCs w:val="24"/>
        </w:rPr>
        <w:t xml:space="preserve"> </w:t>
      </w:r>
      <w:r w:rsidR="00D25316">
        <w:rPr>
          <w:rFonts w:ascii="Arial" w:hAnsi="Arial" w:cs="Arial"/>
          <w:sz w:val="24"/>
          <w:szCs w:val="24"/>
        </w:rPr>
        <w:t>h</w:t>
      </w:r>
      <w:r w:rsidRPr="00484E23">
        <w:rPr>
          <w:rFonts w:ascii="Arial" w:hAnsi="Arial" w:cs="Arial"/>
          <w:sz w:val="24"/>
          <w:szCs w:val="24"/>
        </w:rPr>
        <w:t>a resultado ser una gran alternativa a los medicamentos debido a que los iones interactúan con la membrana ocasionando que su metabolismo se altere y por consecuente sean eliminad</w:t>
      </w:r>
      <w:r>
        <w:rPr>
          <w:rFonts w:ascii="Arial" w:hAnsi="Arial" w:cs="Arial"/>
          <w:sz w:val="24"/>
          <w:szCs w:val="24"/>
        </w:rPr>
        <w:t>o</w:t>
      </w:r>
      <w:r w:rsidR="00D25316">
        <w:rPr>
          <w:rFonts w:ascii="Arial" w:hAnsi="Arial" w:cs="Arial"/>
          <w:sz w:val="24"/>
          <w:szCs w:val="24"/>
        </w:rPr>
        <w:t>s. La plata será utilizada</w:t>
      </w:r>
      <w:r w:rsidRPr="00484E23">
        <w:rPr>
          <w:rFonts w:ascii="Arial" w:hAnsi="Arial" w:cs="Arial"/>
          <w:sz w:val="24"/>
          <w:szCs w:val="24"/>
        </w:rPr>
        <w:t xml:space="preserve"> en nanopartículas ya que por su tamaño cuenta con mayor contacto con las superficies y también aumenta su actividad antimicrobiana</w:t>
      </w:r>
      <w:r>
        <w:rPr>
          <w:rFonts w:ascii="Arial" w:hAnsi="Arial" w:cs="Arial"/>
          <w:sz w:val="24"/>
          <w:szCs w:val="24"/>
        </w:rPr>
        <w:t xml:space="preserve"> y fúngica</w:t>
      </w:r>
      <w:r w:rsidRPr="00484E23">
        <w:rPr>
          <w:rFonts w:ascii="Arial" w:hAnsi="Arial" w:cs="Arial"/>
          <w:sz w:val="24"/>
          <w:szCs w:val="24"/>
        </w:rPr>
        <w:t>, manteniendo una relación de concentración adecuada de cobre para evitar la toxicidad. La particularidad de desarrollar el material en forma de esfera es para que este tenga un mayor contacto con la superficie y así puedan ser dopadas fácilmente. La alúmina es un material cerámico empleado por sus propiedades de alta dureza, estabilidad química y térmica, tienen una elevada resistencia a la compresión y con gran dureza debido al empaquetamiento de sus iones y servirá como matriz de soporte para las nanopartículas</w:t>
      </w:r>
      <w:r w:rsidR="00D25316">
        <w:rPr>
          <w:rFonts w:ascii="Arial" w:hAnsi="Arial" w:cs="Arial"/>
          <w:sz w:val="24"/>
          <w:szCs w:val="24"/>
        </w:rPr>
        <w:t>.</w:t>
      </w:r>
    </w:p>
    <w:p w14:paraId="1E1189AC" w14:textId="70F3376F" w:rsidR="000D3977" w:rsidRPr="003E1B20" w:rsidRDefault="000D3977" w:rsidP="00264679">
      <w:pPr>
        <w:spacing w:line="360" w:lineRule="auto"/>
        <w:jc w:val="both"/>
        <w:rPr>
          <w:rFonts w:ascii="Arial" w:hAnsi="Arial" w:cs="Arial"/>
          <w:b/>
          <w:sz w:val="24"/>
          <w:szCs w:val="24"/>
        </w:rPr>
      </w:pPr>
      <w:r w:rsidRPr="003E1B20">
        <w:rPr>
          <w:rFonts w:ascii="Arial" w:hAnsi="Arial" w:cs="Arial"/>
          <w:b/>
          <w:sz w:val="24"/>
          <w:szCs w:val="24"/>
        </w:rPr>
        <w:t>D</w:t>
      </w:r>
      <w:r w:rsidR="001C4B8F">
        <w:rPr>
          <w:rFonts w:ascii="Arial" w:hAnsi="Arial" w:cs="Arial"/>
          <w:b/>
          <w:sz w:val="24"/>
          <w:szCs w:val="24"/>
        </w:rPr>
        <w:t>esarrollo</w:t>
      </w:r>
    </w:p>
    <w:p w14:paraId="3D2202DE" w14:textId="32B11E2E" w:rsidR="00702D7D" w:rsidRPr="003E1B20" w:rsidRDefault="00B43159" w:rsidP="00264679">
      <w:pPr>
        <w:spacing w:line="360" w:lineRule="auto"/>
        <w:jc w:val="both"/>
        <w:rPr>
          <w:rFonts w:ascii="Arial" w:hAnsi="Arial" w:cs="Arial"/>
          <w:b/>
          <w:sz w:val="24"/>
          <w:szCs w:val="24"/>
        </w:rPr>
      </w:pPr>
      <w:r w:rsidRPr="003E1B20">
        <w:rPr>
          <w:rFonts w:ascii="Arial" w:hAnsi="Arial" w:cs="Arial"/>
          <w:b/>
          <w:sz w:val="24"/>
          <w:szCs w:val="24"/>
        </w:rPr>
        <w:t>Materiales y método</w:t>
      </w:r>
      <w:r>
        <w:rPr>
          <w:rFonts w:ascii="Arial" w:hAnsi="Arial" w:cs="Arial"/>
          <w:b/>
          <w:sz w:val="24"/>
          <w:szCs w:val="24"/>
        </w:rPr>
        <w:t>s</w:t>
      </w:r>
    </w:p>
    <w:p w14:paraId="744B1DC1" w14:textId="2A1E1557" w:rsidR="00FB7F18" w:rsidRDefault="000D3977" w:rsidP="004C33A8">
      <w:pPr>
        <w:tabs>
          <w:tab w:val="left" w:pos="3834"/>
        </w:tabs>
        <w:spacing w:line="360" w:lineRule="auto"/>
        <w:jc w:val="both"/>
        <w:rPr>
          <w:rFonts w:ascii="Arial" w:hAnsi="Arial" w:cs="Arial"/>
          <w:sz w:val="24"/>
          <w:szCs w:val="24"/>
        </w:rPr>
      </w:pPr>
      <w:r w:rsidRPr="000D3977">
        <w:rPr>
          <w:rFonts w:ascii="Arial" w:hAnsi="Arial" w:cs="Arial"/>
          <w:sz w:val="24"/>
          <w:szCs w:val="24"/>
        </w:rPr>
        <w:t>Para la obte</w:t>
      </w:r>
      <w:r>
        <w:rPr>
          <w:rFonts w:ascii="Arial" w:hAnsi="Arial" w:cs="Arial"/>
          <w:sz w:val="24"/>
          <w:szCs w:val="24"/>
        </w:rPr>
        <w:t xml:space="preserve">nción de las esferas se realizó </w:t>
      </w:r>
      <w:r w:rsidRPr="000D3977">
        <w:rPr>
          <w:rFonts w:ascii="Arial" w:hAnsi="Arial" w:cs="Arial"/>
          <w:sz w:val="24"/>
          <w:szCs w:val="24"/>
        </w:rPr>
        <w:t xml:space="preserve">una mezcla </w:t>
      </w:r>
      <w:r>
        <w:rPr>
          <w:rFonts w:ascii="Arial" w:hAnsi="Arial" w:cs="Arial"/>
          <w:sz w:val="24"/>
          <w:szCs w:val="24"/>
        </w:rPr>
        <w:t xml:space="preserve">homogénea </w:t>
      </w:r>
      <w:r w:rsidRPr="000D3977">
        <w:rPr>
          <w:rFonts w:ascii="Arial" w:hAnsi="Arial" w:cs="Arial"/>
          <w:sz w:val="24"/>
          <w:szCs w:val="24"/>
        </w:rPr>
        <w:t xml:space="preserve">de alúmina, </w:t>
      </w:r>
      <w:r>
        <w:rPr>
          <w:rFonts w:ascii="Arial" w:hAnsi="Arial" w:cs="Arial"/>
          <w:sz w:val="24"/>
          <w:szCs w:val="24"/>
        </w:rPr>
        <w:t>polivinil alcohol (</w:t>
      </w:r>
      <w:r w:rsidRPr="000D3977">
        <w:rPr>
          <w:rFonts w:ascii="Arial" w:hAnsi="Arial" w:cs="Arial"/>
          <w:sz w:val="24"/>
          <w:szCs w:val="24"/>
        </w:rPr>
        <w:t>PVA</w:t>
      </w:r>
      <w:r>
        <w:rPr>
          <w:rFonts w:ascii="Arial" w:hAnsi="Arial" w:cs="Arial"/>
          <w:sz w:val="24"/>
          <w:szCs w:val="24"/>
        </w:rPr>
        <w:t>)</w:t>
      </w:r>
      <w:r w:rsidRPr="000D3977">
        <w:rPr>
          <w:rFonts w:ascii="Arial" w:hAnsi="Arial" w:cs="Arial"/>
          <w:sz w:val="24"/>
          <w:szCs w:val="24"/>
        </w:rPr>
        <w:t>, algin</w:t>
      </w:r>
      <w:r w:rsidR="00026979">
        <w:rPr>
          <w:rFonts w:ascii="Arial" w:hAnsi="Arial" w:cs="Arial"/>
          <w:sz w:val="24"/>
          <w:szCs w:val="24"/>
        </w:rPr>
        <w:t>ato de sodio y agua desionizada, que después se sumergió por goteo en</w:t>
      </w:r>
      <w:r w:rsidRPr="000D3977">
        <w:rPr>
          <w:rFonts w:ascii="Arial" w:hAnsi="Arial" w:cs="Arial"/>
          <w:sz w:val="24"/>
          <w:szCs w:val="24"/>
        </w:rPr>
        <w:t xml:space="preserve"> una solución de cloruro de bari</w:t>
      </w:r>
      <w:r w:rsidR="00026979">
        <w:rPr>
          <w:rFonts w:ascii="Arial" w:hAnsi="Arial" w:cs="Arial"/>
          <w:sz w:val="24"/>
          <w:szCs w:val="24"/>
        </w:rPr>
        <w:t xml:space="preserve">o para </w:t>
      </w:r>
      <w:r w:rsidR="00F81B5F">
        <w:rPr>
          <w:rFonts w:ascii="Arial" w:hAnsi="Arial" w:cs="Arial"/>
          <w:sz w:val="24"/>
          <w:szCs w:val="24"/>
        </w:rPr>
        <w:t>inducir la gelificación, luego</w:t>
      </w:r>
      <w:r w:rsidR="00026979">
        <w:rPr>
          <w:rFonts w:ascii="Arial" w:hAnsi="Arial" w:cs="Arial"/>
          <w:sz w:val="24"/>
          <w:szCs w:val="24"/>
        </w:rPr>
        <w:t xml:space="preserve"> se sometieron</w:t>
      </w:r>
      <w:r w:rsidRPr="000D3977">
        <w:rPr>
          <w:rFonts w:ascii="Arial" w:hAnsi="Arial" w:cs="Arial"/>
          <w:sz w:val="24"/>
          <w:szCs w:val="24"/>
        </w:rPr>
        <w:t xml:space="preserve"> a un tratamiento té</w:t>
      </w:r>
      <w:r w:rsidR="00026979">
        <w:rPr>
          <w:rFonts w:ascii="Arial" w:hAnsi="Arial" w:cs="Arial"/>
          <w:sz w:val="24"/>
          <w:szCs w:val="24"/>
        </w:rPr>
        <w:t>rmico para sinterizar el material</w:t>
      </w:r>
      <w:r w:rsidRPr="000D3977">
        <w:rPr>
          <w:rFonts w:ascii="Arial" w:hAnsi="Arial" w:cs="Arial"/>
          <w:sz w:val="24"/>
          <w:szCs w:val="24"/>
        </w:rPr>
        <w:t>. Para la síntesis de hidroxiapatita</w:t>
      </w:r>
      <w:r w:rsidR="00026979">
        <w:rPr>
          <w:rFonts w:ascii="Arial" w:hAnsi="Arial" w:cs="Arial"/>
          <w:sz w:val="24"/>
          <w:szCs w:val="24"/>
        </w:rPr>
        <w:t xml:space="preserve"> en sol-gel se utilizó</w:t>
      </w:r>
      <w:r w:rsidRPr="000D3977">
        <w:rPr>
          <w:rFonts w:ascii="Arial" w:hAnsi="Arial" w:cs="Arial"/>
          <w:sz w:val="24"/>
          <w:szCs w:val="24"/>
        </w:rPr>
        <w:t xml:space="preserve"> nitrato de calcio tetrahidratado, trietilfosfito y etanol. </w:t>
      </w:r>
      <w:r w:rsidR="00026979">
        <w:rPr>
          <w:rFonts w:ascii="Arial" w:hAnsi="Arial" w:cs="Arial"/>
          <w:sz w:val="24"/>
          <w:szCs w:val="24"/>
        </w:rPr>
        <w:t>El recubrimient</w:t>
      </w:r>
      <w:r w:rsidRPr="000D3977">
        <w:rPr>
          <w:rFonts w:ascii="Arial" w:hAnsi="Arial" w:cs="Arial"/>
          <w:sz w:val="24"/>
          <w:szCs w:val="24"/>
        </w:rPr>
        <w:t>o de la</w:t>
      </w:r>
      <w:r w:rsidR="00026979">
        <w:rPr>
          <w:rFonts w:ascii="Arial" w:hAnsi="Arial" w:cs="Arial"/>
          <w:sz w:val="24"/>
          <w:szCs w:val="24"/>
        </w:rPr>
        <w:t xml:space="preserve">s esferas de alúmina se realizó sumergiendo las esferas en la hidroxiapatita. Por último, el dopaje de iones de plata se llevó a cabo sumergiendo las esferas en soluciones de nitrato de plata en concentraciones de 25mM, 50mM, 100mM y 200mM por 72 h. Una </w:t>
      </w:r>
      <w:r w:rsidR="00026979">
        <w:rPr>
          <w:rFonts w:ascii="Arial" w:hAnsi="Arial" w:cs="Arial"/>
          <w:sz w:val="24"/>
          <w:szCs w:val="24"/>
        </w:rPr>
        <w:lastRenderedPageBreak/>
        <w:t xml:space="preserve">vez transcurrido este tiempo se dejaron secar a </w:t>
      </w:r>
      <w:r w:rsidR="00026979" w:rsidRPr="000D3977">
        <w:rPr>
          <w:rFonts w:ascii="Arial" w:hAnsi="Arial" w:cs="Arial"/>
          <w:sz w:val="24"/>
          <w:szCs w:val="24"/>
        </w:rPr>
        <w:t>100°C</w:t>
      </w:r>
      <w:r w:rsidR="00026979">
        <w:rPr>
          <w:rFonts w:ascii="Arial" w:hAnsi="Arial" w:cs="Arial"/>
          <w:sz w:val="24"/>
          <w:szCs w:val="24"/>
        </w:rPr>
        <w:t xml:space="preserve"> y para pasar a su respectiva caracterización</w:t>
      </w:r>
      <w:r w:rsidRPr="000D3977">
        <w:rPr>
          <w:rFonts w:ascii="Arial" w:hAnsi="Arial" w:cs="Arial"/>
          <w:sz w:val="24"/>
          <w:szCs w:val="24"/>
        </w:rPr>
        <w:t>.</w:t>
      </w:r>
    </w:p>
    <w:p w14:paraId="03FA0BC3" w14:textId="105EB9EF" w:rsidR="00F81B5F" w:rsidRDefault="00F81B5F" w:rsidP="00F81B5F">
      <w:pPr>
        <w:tabs>
          <w:tab w:val="left" w:pos="3834"/>
        </w:tabs>
        <w:spacing w:line="360" w:lineRule="auto"/>
        <w:jc w:val="both"/>
        <w:rPr>
          <w:rFonts w:ascii="Arial" w:hAnsi="Arial" w:cs="Arial"/>
          <w:sz w:val="24"/>
          <w:szCs w:val="24"/>
        </w:rPr>
      </w:pPr>
      <w:r w:rsidRPr="00FA0FA6">
        <w:rPr>
          <w:rFonts w:ascii="Arial" w:hAnsi="Arial" w:cs="Arial"/>
          <w:sz w:val="24"/>
          <w:szCs w:val="24"/>
        </w:rPr>
        <w:t xml:space="preserve">Las esferas de alúmina fueron </w:t>
      </w:r>
      <w:r>
        <w:rPr>
          <w:rFonts w:ascii="Arial" w:hAnsi="Arial" w:cs="Arial"/>
          <w:sz w:val="24"/>
          <w:szCs w:val="24"/>
        </w:rPr>
        <w:t>caracterizadas por</w:t>
      </w:r>
      <w:r w:rsidRPr="00FA0FA6">
        <w:rPr>
          <w:rFonts w:ascii="Arial" w:hAnsi="Arial" w:cs="Arial"/>
          <w:sz w:val="24"/>
          <w:szCs w:val="24"/>
        </w:rPr>
        <w:t xml:space="preserve"> espectroscopia infrarroja (IR en el equipo Alpha Platinum (Brucker®), </w:t>
      </w:r>
      <w:bookmarkStart w:id="2" w:name="_GoBack"/>
      <w:bookmarkEnd w:id="2"/>
      <w:r w:rsidRPr="00FA0FA6">
        <w:rPr>
          <w:rFonts w:ascii="Arial" w:hAnsi="Arial" w:cs="Arial"/>
          <w:sz w:val="24"/>
          <w:szCs w:val="24"/>
        </w:rPr>
        <w:t>microscopia electrónica de barrido mediante el equipo JEOL® mod.JSM-640. Lo cual una de las esferas de cada concentración fue partida a la mitad para observar con un mejor detalle su morfología.</w:t>
      </w:r>
    </w:p>
    <w:p w14:paraId="3A7E0B66" w14:textId="4C625C68" w:rsidR="00484E23" w:rsidRDefault="00B43159" w:rsidP="00AE5C2B">
      <w:pPr>
        <w:tabs>
          <w:tab w:val="left" w:pos="3834"/>
        </w:tabs>
        <w:spacing w:line="360" w:lineRule="auto"/>
        <w:jc w:val="both"/>
        <w:rPr>
          <w:rFonts w:ascii="Arial" w:hAnsi="Arial"/>
          <w:sz w:val="24"/>
          <w:szCs w:val="24"/>
        </w:rPr>
      </w:pPr>
      <w:r w:rsidRPr="008A7CC9">
        <w:rPr>
          <w:rFonts w:ascii="Arial" w:hAnsi="Arial" w:cs="Arial"/>
          <w:sz w:val="24"/>
          <w:szCs w:val="24"/>
        </w:rPr>
        <w:t>Para determinar la actividad antifúngica, se emplearon cuatro especies de hongos leva</w:t>
      </w:r>
      <w:r w:rsidR="005A28FE" w:rsidRPr="008A7CC9">
        <w:rPr>
          <w:rFonts w:ascii="Arial" w:hAnsi="Arial" w:cs="Arial"/>
          <w:sz w:val="24"/>
          <w:szCs w:val="24"/>
        </w:rPr>
        <w:t>duriformes</w:t>
      </w:r>
      <w:r w:rsidR="000341D5" w:rsidRPr="008A7CC9">
        <w:rPr>
          <w:rFonts w:ascii="Arial" w:hAnsi="Arial" w:cs="Arial"/>
          <w:sz w:val="24"/>
          <w:szCs w:val="24"/>
        </w:rPr>
        <w:t xml:space="preserve"> obtenidas </w:t>
      </w:r>
      <w:r w:rsidR="000341D5" w:rsidRPr="008A7CC9">
        <w:rPr>
          <w:rFonts w:ascii="Arial" w:hAnsi="Arial"/>
          <w:sz w:val="24"/>
          <w:szCs w:val="24"/>
        </w:rPr>
        <w:t>del ATCC,</w:t>
      </w:r>
      <w:r w:rsidR="005A28FE" w:rsidRPr="008A7CC9">
        <w:rPr>
          <w:rFonts w:ascii="Arial" w:hAnsi="Arial" w:cs="Arial"/>
          <w:i/>
          <w:sz w:val="24"/>
          <w:szCs w:val="24"/>
        </w:rPr>
        <w:t xml:space="preserve"> </w:t>
      </w:r>
      <w:r w:rsidR="000341D5" w:rsidRPr="008A7CC9">
        <w:rPr>
          <w:rFonts w:ascii="Arial" w:hAnsi="Arial" w:cs="Arial"/>
          <w:i/>
          <w:sz w:val="24"/>
          <w:szCs w:val="24"/>
        </w:rPr>
        <w:t>Candida albicans, Candida glabrata, Candida tropicalis y Candida dubliniensis,</w:t>
      </w:r>
      <w:r w:rsidR="000341D5" w:rsidRPr="008A7CC9">
        <w:rPr>
          <w:rFonts w:ascii="Arial" w:hAnsi="Arial" w:cs="Arial"/>
          <w:sz w:val="24"/>
          <w:szCs w:val="24"/>
        </w:rPr>
        <w:t xml:space="preserve"> </w:t>
      </w:r>
      <w:r w:rsidR="005A28FE" w:rsidRPr="008A7CC9">
        <w:rPr>
          <w:rFonts w:ascii="Arial" w:hAnsi="Arial"/>
          <w:sz w:val="24"/>
          <w:szCs w:val="24"/>
        </w:rPr>
        <w:t>las cuales fueron cultivadas en agar dextrosa Sabouraud</w:t>
      </w:r>
      <w:r w:rsidR="000341D5" w:rsidRPr="008A7CC9">
        <w:rPr>
          <w:rFonts w:ascii="Arial" w:hAnsi="Arial"/>
          <w:sz w:val="24"/>
          <w:szCs w:val="24"/>
        </w:rPr>
        <w:t xml:space="preserve">. Posteriormente se </w:t>
      </w:r>
      <w:r w:rsidR="00F55A0D" w:rsidRPr="008A7CC9">
        <w:rPr>
          <w:rFonts w:ascii="Arial" w:hAnsi="Arial"/>
          <w:sz w:val="24"/>
          <w:szCs w:val="24"/>
        </w:rPr>
        <w:t xml:space="preserve">estandarizó el </w:t>
      </w:r>
      <w:r w:rsidR="008A7CC9" w:rsidRPr="008A7CC9">
        <w:rPr>
          <w:rFonts w:ascii="Arial" w:hAnsi="Arial"/>
          <w:sz w:val="24"/>
          <w:szCs w:val="24"/>
        </w:rPr>
        <w:t>inóculo</w:t>
      </w:r>
      <w:r w:rsidR="00F81B5F">
        <w:rPr>
          <w:rFonts w:ascii="Arial" w:hAnsi="Arial"/>
          <w:sz w:val="24"/>
          <w:szCs w:val="24"/>
        </w:rPr>
        <w:t xml:space="preserve"> por densidad óptica a</w:t>
      </w:r>
      <w:r w:rsidR="000341D5" w:rsidRPr="008A7CC9">
        <w:rPr>
          <w:rFonts w:ascii="Arial" w:hAnsi="Arial"/>
          <w:sz w:val="24"/>
          <w:szCs w:val="24"/>
        </w:rPr>
        <w:t xml:space="preserve"> </w:t>
      </w:r>
      <w:r w:rsidR="00F55A0D" w:rsidRPr="008A7CC9">
        <w:rPr>
          <w:rFonts w:ascii="Arial" w:hAnsi="Arial"/>
          <w:sz w:val="24"/>
          <w:szCs w:val="24"/>
        </w:rPr>
        <w:t>0.5 de McFarland</w:t>
      </w:r>
      <w:r w:rsidR="00F81B5F">
        <w:rPr>
          <w:rFonts w:ascii="Arial" w:hAnsi="Arial"/>
          <w:sz w:val="24"/>
          <w:szCs w:val="24"/>
        </w:rPr>
        <w:t xml:space="preserve"> Standard</w:t>
      </w:r>
      <w:r w:rsidR="00CF0F1F">
        <w:rPr>
          <w:rFonts w:ascii="Arial" w:hAnsi="Arial"/>
          <w:sz w:val="24"/>
          <w:szCs w:val="24"/>
        </w:rPr>
        <w:t>. E</w:t>
      </w:r>
      <w:r w:rsidR="000341D5" w:rsidRPr="008A7CC9">
        <w:rPr>
          <w:rFonts w:ascii="Arial" w:hAnsi="Arial"/>
          <w:sz w:val="24"/>
          <w:szCs w:val="24"/>
        </w:rPr>
        <w:t>l inoculo final de 1.5 x 10</w:t>
      </w:r>
      <w:r w:rsidR="000341D5" w:rsidRPr="008A7CC9">
        <w:rPr>
          <w:rFonts w:ascii="Arial" w:hAnsi="Arial"/>
          <w:sz w:val="24"/>
          <w:szCs w:val="24"/>
          <w:vertAlign w:val="superscript"/>
        </w:rPr>
        <w:t xml:space="preserve">5 </w:t>
      </w:r>
      <w:r w:rsidR="000341D5" w:rsidRPr="008A7CC9">
        <w:rPr>
          <w:rFonts w:ascii="Arial" w:hAnsi="Arial"/>
          <w:sz w:val="24"/>
          <w:szCs w:val="24"/>
        </w:rPr>
        <w:t xml:space="preserve">UFC/mL, </w:t>
      </w:r>
      <w:r w:rsidR="001708F4" w:rsidRPr="008A7CC9">
        <w:rPr>
          <w:rFonts w:ascii="Arial" w:hAnsi="Arial"/>
          <w:sz w:val="24"/>
          <w:szCs w:val="24"/>
        </w:rPr>
        <w:t xml:space="preserve">se empleó en el método </w:t>
      </w:r>
      <w:r w:rsidR="00F55A0D" w:rsidRPr="008A7CC9">
        <w:rPr>
          <w:rFonts w:ascii="Arial" w:hAnsi="Arial"/>
          <w:sz w:val="24"/>
          <w:szCs w:val="24"/>
        </w:rPr>
        <w:t>de difusión en disco (halo de inhibición)</w:t>
      </w:r>
      <w:r w:rsidR="003B3607" w:rsidRPr="008A7CC9">
        <w:rPr>
          <w:rFonts w:ascii="Arial" w:hAnsi="Arial"/>
          <w:sz w:val="24"/>
          <w:szCs w:val="24"/>
        </w:rPr>
        <w:t xml:space="preserve"> donde se </w:t>
      </w:r>
      <w:r w:rsidR="008A7CC9" w:rsidRPr="008A7CC9">
        <w:rPr>
          <w:rFonts w:ascii="Arial" w:hAnsi="Arial"/>
          <w:sz w:val="24"/>
          <w:szCs w:val="24"/>
        </w:rPr>
        <w:t>sembraron las diferentes especies de hongos para luego colocar las esferas-HA-Ag y se llevaron a incubar a 37</w:t>
      </w:r>
      <w:r w:rsidR="008A7CC9" w:rsidRPr="008A7CC9">
        <w:rPr>
          <w:rFonts w:ascii="Arial" w:hAnsi="Arial" w:cs="Arial"/>
          <w:sz w:val="24"/>
          <w:szCs w:val="24"/>
        </w:rPr>
        <w:t>°</w:t>
      </w:r>
      <w:r w:rsidR="008A7CC9" w:rsidRPr="008A7CC9">
        <w:rPr>
          <w:rFonts w:ascii="Arial" w:hAnsi="Arial"/>
          <w:sz w:val="24"/>
          <w:szCs w:val="24"/>
        </w:rPr>
        <w:t xml:space="preserve">C por 24h. Una vez transcurrido el tiempo se midió el halo de inhibición de las esferas. </w:t>
      </w:r>
      <w:r w:rsidR="008A7CC9">
        <w:rPr>
          <w:rFonts w:ascii="Arial" w:hAnsi="Arial"/>
          <w:sz w:val="24"/>
          <w:szCs w:val="24"/>
        </w:rPr>
        <w:t>También se analizó el efecto antifúngico por turbidimetría utilizando una microplaca de 96 pocillos, donde se agregó el inóculo junto con</w:t>
      </w:r>
      <w:r w:rsidR="00B839C2">
        <w:rPr>
          <w:rFonts w:ascii="Arial" w:hAnsi="Arial"/>
          <w:sz w:val="24"/>
          <w:szCs w:val="24"/>
        </w:rPr>
        <w:t xml:space="preserve"> las esferas alúmina-HA-Ag y se llevaron a incubar a 37</w:t>
      </w:r>
      <w:r w:rsidR="00CF0F1F">
        <w:rPr>
          <w:rFonts w:ascii="Arial" w:hAnsi="Arial" w:cs="Arial"/>
          <w:sz w:val="24"/>
          <w:szCs w:val="24"/>
        </w:rPr>
        <w:t>°</w:t>
      </w:r>
      <w:r w:rsidR="00B839C2">
        <w:rPr>
          <w:rFonts w:ascii="Arial" w:hAnsi="Arial"/>
          <w:sz w:val="24"/>
          <w:szCs w:val="24"/>
        </w:rPr>
        <w:t xml:space="preserve">C por 24h para después analizar las absorbancias en un </w:t>
      </w:r>
      <w:r w:rsidR="00B839C2" w:rsidRPr="00B839C2">
        <w:rPr>
          <w:rFonts w:ascii="Arial" w:hAnsi="Arial"/>
          <w:sz w:val="24"/>
          <w:szCs w:val="24"/>
        </w:rPr>
        <w:t>espectrofotómetro automatizado lector de microplacas</w:t>
      </w:r>
      <w:r w:rsidR="00B839C2">
        <w:rPr>
          <w:rFonts w:ascii="Arial" w:hAnsi="Arial"/>
          <w:sz w:val="24"/>
          <w:szCs w:val="24"/>
        </w:rPr>
        <w:t>.</w:t>
      </w:r>
    </w:p>
    <w:p w14:paraId="7CD86FA3" w14:textId="49B93FCA" w:rsidR="00484E23" w:rsidRDefault="00B839C2" w:rsidP="00AE5C2B">
      <w:pPr>
        <w:tabs>
          <w:tab w:val="left" w:pos="3834"/>
        </w:tabs>
        <w:spacing w:line="360" w:lineRule="auto"/>
        <w:jc w:val="both"/>
        <w:rPr>
          <w:rFonts w:ascii="Arial" w:hAnsi="Arial"/>
          <w:b/>
          <w:sz w:val="24"/>
          <w:szCs w:val="24"/>
        </w:rPr>
      </w:pPr>
      <w:r w:rsidRPr="00B839C2">
        <w:rPr>
          <w:rFonts w:ascii="Arial" w:hAnsi="Arial"/>
          <w:b/>
          <w:sz w:val="24"/>
          <w:szCs w:val="24"/>
        </w:rPr>
        <w:t>Resultados y Discusión</w:t>
      </w:r>
    </w:p>
    <w:p w14:paraId="29BEAD78" w14:textId="7061AEA5" w:rsidR="00484E23" w:rsidRDefault="00484E23" w:rsidP="00AE5C2B">
      <w:pPr>
        <w:tabs>
          <w:tab w:val="left" w:pos="3834"/>
        </w:tabs>
        <w:spacing w:line="360" w:lineRule="auto"/>
        <w:jc w:val="both"/>
        <w:rPr>
          <w:rFonts w:ascii="Arial" w:hAnsi="Arial"/>
          <w:b/>
          <w:sz w:val="24"/>
          <w:szCs w:val="24"/>
        </w:rPr>
      </w:pPr>
      <w:r w:rsidRPr="00AE5C2B">
        <w:rPr>
          <w:rFonts w:ascii="Arial" w:hAnsi="Arial" w:cs="Arial"/>
          <w:sz w:val="24"/>
          <w:szCs w:val="24"/>
        </w:rPr>
        <w:t>Las esferas de alúmina se obtuvieron por el</w:t>
      </w:r>
      <w:r>
        <w:rPr>
          <w:rFonts w:ascii="Arial" w:hAnsi="Arial" w:cs="Arial"/>
          <w:sz w:val="24"/>
          <w:szCs w:val="24"/>
        </w:rPr>
        <w:t xml:space="preserve"> método de encapsulación iónica </w:t>
      </w:r>
      <w:r w:rsidRPr="00AE5C2B">
        <w:rPr>
          <w:rFonts w:ascii="Arial" w:hAnsi="Arial" w:cs="Arial"/>
          <w:sz w:val="24"/>
          <w:szCs w:val="24"/>
        </w:rPr>
        <w:t>utilizando como agente encapsulante el alginat</w:t>
      </w:r>
      <w:r>
        <w:rPr>
          <w:rFonts w:ascii="Arial" w:hAnsi="Arial" w:cs="Arial"/>
          <w:sz w:val="24"/>
          <w:szCs w:val="24"/>
        </w:rPr>
        <w:t xml:space="preserve">o de sodio y como soporte de la </w:t>
      </w:r>
      <w:r w:rsidRPr="00AE5C2B">
        <w:rPr>
          <w:rFonts w:ascii="Arial" w:hAnsi="Arial" w:cs="Arial"/>
          <w:sz w:val="24"/>
          <w:szCs w:val="24"/>
        </w:rPr>
        <w:t>mezcla PVA. Con esta mezcla se obtuvie</w:t>
      </w:r>
      <w:r>
        <w:rPr>
          <w:rFonts w:ascii="Arial" w:hAnsi="Arial" w:cs="Arial"/>
          <w:sz w:val="24"/>
          <w:szCs w:val="24"/>
        </w:rPr>
        <w:t>ron esferas de 4.2±0.4mm por 4.06±0.4</w:t>
      </w:r>
      <w:r w:rsidRPr="00AE5C2B">
        <w:rPr>
          <w:rFonts w:ascii="Arial" w:hAnsi="Arial" w:cs="Arial"/>
          <w:sz w:val="24"/>
          <w:szCs w:val="24"/>
        </w:rPr>
        <w:t>0 mm de ancho y alto con una esfericida</w:t>
      </w:r>
      <w:r>
        <w:rPr>
          <w:rFonts w:ascii="Arial" w:hAnsi="Arial" w:cs="Arial"/>
          <w:sz w:val="24"/>
          <w:szCs w:val="24"/>
        </w:rPr>
        <w:t xml:space="preserve">d de 0.94±0.05. En la figura 1 a) </w:t>
      </w:r>
      <w:r w:rsidRPr="00AE5C2B">
        <w:rPr>
          <w:rFonts w:ascii="Arial" w:hAnsi="Arial" w:cs="Arial"/>
          <w:sz w:val="24"/>
          <w:szCs w:val="24"/>
        </w:rPr>
        <w:t>se muest</w:t>
      </w:r>
      <w:r>
        <w:rPr>
          <w:rFonts w:ascii="Arial" w:hAnsi="Arial" w:cs="Arial"/>
          <w:sz w:val="24"/>
          <w:szCs w:val="24"/>
        </w:rPr>
        <w:t>ra una esfera de alúmina</w:t>
      </w:r>
      <w:r w:rsidRPr="00AE5C2B">
        <w:rPr>
          <w:rFonts w:ascii="Arial" w:hAnsi="Arial" w:cs="Arial"/>
          <w:sz w:val="24"/>
          <w:szCs w:val="24"/>
        </w:rPr>
        <w:t xml:space="preserve"> desp</w:t>
      </w:r>
      <w:r>
        <w:rPr>
          <w:rFonts w:ascii="Arial" w:hAnsi="Arial" w:cs="Arial"/>
          <w:sz w:val="24"/>
          <w:szCs w:val="24"/>
        </w:rPr>
        <w:t>ués de proceso de sinterizado y en la figura 1 b)</w:t>
      </w:r>
      <w:r w:rsidRPr="00AE5C2B">
        <w:rPr>
          <w:rFonts w:ascii="Arial" w:hAnsi="Arial" w:cs="Arial"/>
          <w:sz w:val="24"/>
          <w:szCs w:val="24"/>
        </w:rPr>
        <w:t xml:space="preserve"> se muestran las esferas de alúmina</w:t>
      </w:r>
      <w:r>
        <w:rPr>
          <w:rFonts w:ascii="Arial" w:hAnsi="Arial" w:cs="Arial"/>
          <w:sz w:val="24"/>
          <w:szCs w:val="24"/>
        </w:rPr>
        <w:t xml:space="preserve"> después del recubrimiento de HA y el dopaje con iones de plata</w:t>
      </w:r>
      <w:r w:rsidRPr="00AE5C2B">
        <w:rPr>
          <w:rFonts w:ascii="Arial" w:hAnsi="Arial" w:cs="Arial"/>
          <w:sz w:val="24"/>
          <w:szCs w:val="24"/>
        </w:rPr>
        <w:t>.</w:t>
      </w:r>
      <w:r w:rsidR="005B74E4">
        <w:rPr>
          <w:rFonts w:ascii="Arial" w:hAnsi="Arial" w:cs="Arial"/>
          <w:sz w:val="24"/>
          <w:szCs w:val="24"/>
        </w:rPr>
        <w:t xml:space="preserve"> En la figura 1 a) </w:t>
      </w:r>
      <w:r w:rsidR="005B74E4" w:rsidRPr="00AE5C2B">
        <w:rPr>
          <w:rFonts w:ascii="Arial" w:hAnsi="Arial" w:cs="Arial"/>
          <w:sz w:val="24"/>
          <w:szCs w:val="24"/>
        </w:rPr>
        <w:t>se muest</w:t>
      </w:r>
      <w:r w:rsidR="005B74E4">
        <w:rPr>
          <w:rFonts w:ascii="Arial" w:hAnsi="Arial" w:cs="Arial"/>
          <w:sz w:val="24"/>
          <w:szCs w:val="24"/>
        </w:rPr>
        <w:t>ra una esfera de alúmina</w:t>
      </w:r>
      <w:r w:rsidR="005B74E4" w:rsidRPr="00AE5C2B">
        <w:rPr>
          <w:rFonts w:ascii="Arial" w:hAnsi="Arial" w:cs="Arial"/>
          <w:sz w:val="24"/>
          <w:szCs w:val="24"/>
        </w:rPr>
        <w:t xml:space="preserve"> desp</w:t>
      </w:r>
      <w:r w:rsidR="005B74E4">
        <w:rPr>
          <w:rFonts w:ascii="Arial" w:hAnsi="Arial" w:cs="Arial"/>
          <w:sz w:val="24"/>
          <w:szCs w:val="24"/>
        </w:rPr>
        <w:t xml:space="preserve">ués </w:t>
      </w:r>
      <w:r w:rsidR="005B74E4">
        <w:rPr>
          <w:rFonts w:ascii="Arial" w:hAnsi="Arial" w:cs="Arial"/>
          <w:sz w:val="24"/>
          <w:szCs w:val="24"/>
        </w:rPr>
        <w:lastRenderedPageBreak/>
        <w:t>de proceso de sinterizado y en la figura 1 b)</w:t>
      </w:r>
      <w:r w:rsidR="005B74E4" w:rsidRPr="00AE5C2B">
        <w:rPr>
          <w:rFonts w:ascii="Arial" w:hAnsi="Arial" w:cs="Arial"/>
          <w:sz w:val="24"/>
          <w:szCs w:val="24"/>
        </w:rPr>
        <w:t xml:space="preserve"> se muestran las esferas de alúmina</w:t>
      </w:r>
      <w:r w:rsidR="005B74E4">
        <w:rPr>
          <w:rFonts w:ascii="Arial" w:hAnsi="Arial" w:cs="Arial"/>
          <w:sz w:val="24"/>
          <w:szCs w:val="24"/>
        </w:rPr>
        <w:t xml:space="preserve"> después del recubrimiento de HA y el dopaje con iones de plata</w:t>
      </w:r>
      <w:r w:rsidR="005B74E4" w:rsidRPr="00AE5C2B">
        <w:rPr>
          <w:rFonts w:ascii="Arial" w:hAnsi="Arial" w:cs="Arial"/>
          <w:sz w:val="24"/>
          <w:szCs w:val="24"/>
        </w:rPr>
        <w:t>.</w:t>
      </w:r>
    </w:p>
    <w:p w14:paraId="7BC66C21" w14:textId="6E75F4B6" w:rsidR="00446464" w:rsidRDefault="00EE0039" w:rsidP="00446464">
      <w:pPr>
        <w:tabs>
          <w:tab w:val="left" w:pos="3834"/>
        </w:tabs>
        <w:spacing w:line="360" w:lineRule="auto"/>
        <w:jc w:val="both"/>
        <w:rPr>
          <w:rFonts w:ascii="Arial" w:hAnsi="Arial" w:cs="Arial"/>
          <w:sz w:val="24"/>
          <w:szCs w:val="24"/>
        </w:rPr>
      </w:pPr>
      <w:r w:rsidRPr="00EE0039">
        <w:rPr>
          <w:rFonts w:ascii="Arial" w:hAnsi="Arial" w:cs="Arial"/>
          <w:b/>
          <w:iCs/>
          <w:noProof/>
          <w:sz w:val="24"/>
          <w:szCs w:val="24"/>
          <w:lang w:eastAsia="es-MX"/>
        </w:rPr>
        <w:drawing>
          <wp:anchor distT="0" distB="0" distL="114300" distR="114300" simplePos="0" relativeHeight="251709440" behindDoc="1" locked="0" layoutInCell="1" allowOverlap="1" wp14:anchorId="3878BF19" wp14:editId="653EEB65">
            <wp:simplePos x="0" y="0"/>
            <wp:positionH relativeFrom="column">
              <wp:posOffset>-2043</wp:posOffset>
            </wp:positionH>
            <wp:positionV relativeFrom="paragraph">
              <wp:posOffset>3250</wp:posOffset>
            </wp:positionV>
            <wp:extent cx="5431790" cy="2505710"/>
            <wp:effectExtent l="0" t="0" r="0" b="8890"/>
            <wp:wrapTight wrapText="bothSides">
              <wp:wrapPolygon edited="0">
                <wp:start x="0" y="0"/>
                <wp:lineTo x="0" y="21512"/>
                <wp:lineTo x="21514" y="21512"/>
                <wp:lineTo x="21514" y="0"/>
                <wp:lineTo x="0" y="0"/>
              </wp:wrapPolygon>
            </wp:wrapTight>
            <wp:docPr id="2"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rotWithShape="1">
                    <a:blip r:embed="rId8">
                      <a:extLst>
                        <a:ext uri="{28A0092B-C50C-407E-A947-70E740481C1C}">
                          <a14:useLocalDpi xmlns:a14="http://schemas.microsoft.com/office/drawing/2010/main" val="0"/>
                        </a:ext>
                      </a:extLst>
                    </a:blip>
                    <a:srcRect t="468"/>
                    <a:stretch/>
                  </pic:blipFill>
                  <pic:spPr>
                    <a:xfrm>
                      <a:off x="0" y="0"/>
                      <a:ext cx="5431790" cy="2505710"/>
                    </a:xfrm>
                    <a:prstGeom prst="rect">
                      <a:avLst/>
                    </a:prstGeom>
                  </pic:spPr>
                </pic:pic>
              </a:graphicData>
            </a:graphic>
            <wp14:sizeRelH relativeFrom="page">
              <wp14:pctWidth>0</wp14:pctWidth>
            </wp14:sizeRelH>
            <wp14:sizeRelV relativeFrom="page">
              <wp14:pctHeight>0</wp14:pctHeight>
            </wp14:sizeRelV>
          </wp:anchor>
        </w:drawing>
      </w:r>
      <w:r w:rsidR="00484E23">
        <w:rPr>
          <w:rFonts w:ascii="Arial" w:hAnsi="Arial" w:cs="Arial"/>
          <w:sz w:val="24"/>
          <w:szCs w:val="24"/>
        </w:rPr>
        <w:t>E</w:t>
      </w:r>
      <w:r w:rsidR="00B65A09">
        <w:rPr>
          <w:rFonts w:ascii="Arial" w:hAnsi="Arial" w:cs="Arial"/>
          <w:sz w:val="24"/>
          <w:szCs w:val="24"/>
        </w:rPr>
        <w:t>n la figura 2</w:t>
      </w:r>
      <w:r w:rsidR="00484E23">
        <w:rPr>
          <w:rFonts w:ascii="Arial" w:hAnsi="Arial" w:cs="Arial"/>
          <w:sz w:val="24"/>
          <w:szCs w:val="24"/>
        </w:rPr>
        <w:t>-a</w:t>
      </w:r>
      <w:r w:rsidR="00B65A09">
        <w:rPr>
          <w:rFonts w:ascii="Arial" w:hAnsi="Arial" w:cs="Arial"/>
          <w:sz w:val="24"/>
          <w:szCs w:val="24"/>
        </w:rPr>
        <w:t xml:space="preserve"> </w:t>
      </w:r>
      <w:r w:rsidR="00484E23">
        <w:rPr>
          <w:rFonts w:ascii="Arial" w:hAnsi="Arial" w:cs="Arial"/>
          <w:sz w:val="24"/>
          <w:szCs w:val="24"/>
        </w:rPr>
        <w:t xml:space="preserve">se muestra </w:t>
      </w:r>
      <w:r w:rsidR="00B65A09">
        <w:rPr>
          <w:rFonts w:ascii="Arial" w:hAnsi="Arial" w:cs="Arial"/>
          <w:sz w:val="24"/>
          <w:szCs w:val="24"/>
        </w:rPr>
        <w:t>el análisis FT-IR</w:t>
      </w:r>
      <w:r w:rsidR="00AE5C2B" w:rsidRPr="00AE5C2B">
        <w:rPr>
          <w:rFonts w:ascii="Arial" w:hAnsi="Arial" w:cs="Arial"/>
          <w:sz w:val="24"/>
          <w:szCs w:val="24"/>
        </w:rPr>
        <w:t xml:space="preserve"> de las esferas </w:t>
      </w:r>
      <w:r w:rsidR="00B65A09">
        <w:rPr>
          <w:rFonts w:ascii="Arial" w:hAnsi="Arial" w:cs="Arial"/>
          <w:sz w:val="24"/>
          <w:szCs w:val="24"/>
        </w:rPr>
        <w:t xml:space="preserve">de alúmina y alúmina-HA. En </w:t>
      </w:r>
      <w:r w:rsidR="00AE5C2B" w:rsidRPr="00AE5C2B">
        <w:rPr>
          <w:rFonts w:ascii="Arial" w:hAnsi="Arial" w:cs="Arial"/>
          <w:sz w:val="24"/>
          <w:szCs w:val="24"/>
        </w:rPr>
        <w:t xml:space="preserve">espectro IR </w:t>
      </w:r>
      <w:r w:rsidR="00AE5C2B">
        <w:rPr>
          <w:rFonts w:ascii="Arial" w:hAnsi="Arial" w:cs="Arial"/>
          <w:sz w:val="24"/>
          <w:szCs w:val="24"/>
        </w:rPr>
        <w:t xml:space="preserve">de la alúmina </w:t>
      </w:r>
      <w:r w:rsidR="00AE5C2B" w:rsidRPr="00AE5C2B">
        <w:rPr>
          <w:rFonts w:ascii="Arial" w:hAnsi="Arial" w:cs="Arial"/>
          <w:sz w:val="24"/>
          <w:szCs w:val="24"/>
        </w:rPr>
        <w:t xml:space="preserve">(espectro negro) </w:t>
      </w:r>
      <w:r w:rsidR="00B65A09">
        <w:rPr>
          <w:rFonts w:ascii="Arial" w:hAnsi="Arial" w:cs="Arial"/>
          <w:sz w:val="24"/>
          <w:szCs w:val="24"/>
        </w:rPr>
        <w:t xml:space="preserve">se observa </w:t>
      </w:r>
      <w:r w:rsidR="00AE5C2B" w:rsidRPr="00AE5C2B">
        <w:rPr>
          <w:rFonts w:ascii="Arial" w:hAnsi="Arial" w:cs="Arial"/>
          <w:sz w:val="24"/>
          <w:szCs w:val="24"/>
        </w:rPr>
        <w:t>una banda ancha en</w:t>
      </w:r>
      <w:r w:rsidR="00AE5C2B">
        <w:rPr>
          <w:rFonts w:ascii="Arial" w:hAnsi="Arial" w:cs="Arial"/>
          <w:sz w:val="24"/>
          <w:szCs w:val="24"/>
        </w:rPr>
        <w:t>tre 500 y 1000 cm</w:t>
      </w:r>
      <w:r w:rsidR="00AE5C2B" w:rsidRPr="00B65A09">
        <w:rPr>
          <w:rFonts w:ascii="Arial" w:hAnsi="Arial" w:cs="Arial"/>
          <w:sz w:val="24"/>
          <w:szCs w:val="24"/>
          <w:vertAlign w:val="superscript"/>
        </w:rPr>
        <w:t>−1</w:t>
      </w:r>
      <w:r w:rsidR="00AE5C2B">
        <w:rPr>
          <w:rFonts w:ascii="Arial" w:hAnsi="Arial" w:cs="Arial"/>
          <w:sz w:val="24"/>
          <w:szCs w:val="24"/>
        </w:rPr>
        <w:t xml:space="preserve"> </w:t>
      </w:r>
      <w:r w:rsidR="00B65A09">
        <w:rPr>
          <w:rFonts w:ascii="Arial" w:hAnsi="Arial" w:cs="Arial"/>
          <w:sz w:val="24"/>
          <w:szCs w:val="24"/>
        </w:rPr>
        <w:t xml:space="preserve">la cual </w:t>
      </w:r>
      <w:r w:rsidR="00AE5C2B">
        <w:rPr>
          <w:rFonts w:ascii="Arial" w:hAnsi="Arial" w:cs="Arial"/>
          <w:sz w:val="24"/>
          <w:szCs w:val="24"/>
        </w:rPr>
        <w:t xml:space="preserve">corresponde </w:t>
      </w:r>
      <w:r w:rsidR="00AE5C2B" w:rsidRPr="00AE5C2B">
        <w:rPr>
          <w:rFonts w:ascii="Arial" w:hAnsi="Arial" w:cs="Arial"/>
          <w:sz w:val="24"/>
          <w:szCs w:val="24"/>
        </w:rPr>
        <w:t xml:space="preserve">a enlaces coordinados O-Al-O. </w:t>
      </w:r>
      <w:r w:rsidR="00B65A09">
        <w:rPr>
          <w:rFonts w:ascii="Arial" w:hAnsi="Arial" w:cs="Arial"/>
          <w:sz w:val="24"/>
          <w:szCs w:val="24"/>
        </w:rPr>
        <w:t xml:space="preserve">Las bandas fuertes que se observan entre 635, </w:t>
      </w:r>
      <w:r w:rsidR="00AE5C2B" w:rsidRPr="00AE5C2B">
        <w:rPr>
          <w:rFonts w:ascii="Arial" w:hAnsi="Arial" w:cs="Arial"/>
          <w:sz w:val="24"/>
          <w:szCs w:val="24"/>
        </w:rPr>
        <w:t>565 y 491 cm</w:t>
      </w:r>
      <w:r w:rsidR="00AE5C2B" w:rsidRPr="00B65A09">
        <w:rPr>
          <w:rFonts w:ascii="Arial" w:hAnsi="Arial" w:cs="Arial"/>
          <w:sz w:val="24"/>
          <w:szCs w:val="24"/>
          <w:vertAlign w:val="superscript"/>
        </w:rPr>
        <w:t>−1</w:t>
      </w:r>
      <w:r w:rsidR="00AE5C2B">
        <w:rPr>
          <w:rFonts w:ascii="Arial" w:hAnsi="Arial" w:cs="Arial"/>
          <w:sz w:val="24"/>
          <w:szCs w:val="24"/>
        </w:rPr>
        <w:t xml:space="preserve"> </w:t>
      </w:r>
      <w:r w:rsidR="00B65A09">
        <w:rPr>
          <w:rFonts w:ascii="Arial" w:hAnsi="Arial" w:cs="Arial"/>
          <w:sz w:val="24"/>
          <w:szCs w:val="24"/>
        </w:rPr>
        <w:t>y</w:t>
      </w:r>
      <w:r w:rsidR="00AE5C2B" w:rsidRPr="00AE5C2B">
        <w:rPr>
          <w:rFonts w:ascii="Arial" w:hAnsi="Arial" w:cs="Arial"/>
          <w:sz w:val="24"/>
          <w:szCs w:val="24"/>
        </w:rPr>
        <w:t xml:space="preserve"> otras b</w:t>
      </w:r>
      <w:r w:rsidR="00B65A09">
        <w:rPr>
          <w:rFonts w:ascii="Arial" w:hAnsi="Arial" w:cs="Arial"/>
          <w:sz w:val="24"/>
          <w:szCs w:val="24"/>
        </w:rPr>
        <w:t>andas de menor intensidad cerca</w:t>
      </w:r>
      <w:r w:rsidR="00AE5C2B">
        <w:rPr>
          <w:rFonts w:ascii="Arial" w:hAnsi="Arial" w:cs="Arial"/>
          <w:sz w:val="24"/>
          <w:szCs w:val="24"/>
        </w:rPr>
        <w:t xml:space="preserve"> </w:t>
      </w:r>
      <w:r w:rsidR="00AE5C2B" w:rsidRPr="00AE5C2B">
        <w:rPr>
          <w:rFonts w:ascii="Arial" w:hAnsi="Arial" w:cs="Arial"/>
          <w:sz w:val="24"/>
          <w:szCs w:val="24"/>
        </w:rPr>
        <w:t>de 450 cm</w:t>
      </w:r>
      <w:r w:rsidR="00AE5C2B" w:rsidRPr="00B65A09">
        <w:rPr>
          <w:rFonts w:ascii="Arial" w:hAnsi="Arial" w:cs="Arial"/>
          <w:sz w:val="24"/>
          <w:szCs w:val="24"/>
          <w:vertAlign w:val="superscript"/>
        </w:rPr>
        <w:t>−1</w:t>
      </w:r>
      <w:r w:rsidR="00AE5C2B" w:rsidRPr="00AE5C2B">
        <w:rPr>
          <w:rFonts w:ascii="Arial" w:hAnsi="Arial" w:cs="Arial"/>
          <w:sz w:val="24"/>
          <w:szCs w:val="24"/>
        </w:rPr>
        <w:t xml:space="preserve"> </w:t>
      </w:r>
      <w:r w:rsidR="00B65A09">
        <w:rPr>
          <w:rFonts w:ascii="Arial" w:hAnsi="Arial" w:cs="Arial"/>
          <w:sz w:val="24"/>
          <w:szCs w:val="24"/>
        </w:rPr>
        <w:t>muestran</w:t>
      </w:r>
      <w:r w:rsidR="00AE5C2B" w:rsidRPr="00AE5C2B">
        <w:rPr>
          <w:rFonts w:ascii="Arial" w:hAnsi="Arial" w:cs="Arial"/>
          <w:sz w:val="24"/>
          <w:szCs w:val="24"/>
        </w:rPr>
        <w:t xml:space="preserve"> la disposición de átomos d</w:t>
      </w:r>
      <w:r w:rsidR="00AE5C2B">
        <w:rPr>
          <w:rFonts w:ascii="Arial" w:hAnsi="Arial" w:cs="Arial"/>
          <w:sz w:val="24"/>
          <w:szCs w:val="24"/>
        </w:rPr>
        <w:t>e aluminio y oxígeno de α-Al</w:t>
      </w:r>
      <w:r w:rsidR="00AE5C2B" w:rsidRPr="00B65A09">
        <w:rPr>
          <w:rFonts w:ascii="Arial" w:hAnsi="Arial" w:cs="Arial"/>
          <w:sz w:val="24"/>
          <w:szCs w:val="24"/>
          <w:vertAlign w:val="subscript"/>
        </w:rPr>
        <w:t>2</w:t>
      </w:r>
      <w:r w:rsidR="00AE5C2B">
        <w:rPr>
          <w:rFonts w:ascii="Arial" w:hAnsi="Arial" w:cs="Arial"/>
          <w:sz w:val="24"/>
          <w:szCs w:val="24"/>
        </w:rPr>
        <w:t>O</w:t>
      </w:r>
      <w:r w:rsidR="00AE5C2B" w:rsidRPr="00B65A09">
        <w:rPr>
          <w:rFonts w:ascii="Arial" w:hAnsi="Arial" w:cs="Arial"/>
          <w:sz w:val="24"/>
          <w:szCs w:val="24"/>
          <w:vertAlign w:val="subscript"/>
        </w:rPr>
        <w:t>3</w:t>
      </w:r>
      <w:r w:rsidR="00AE5C2B">
        <w:rPr>
          <w:rFonts w:ascii="Arial" w:hAnsi="Arial" w:cs="Arial"/>
          <w:sz w:val="24"/>
          <w:szCs w:val="24"/>
        </w:rPr>
        <w:t xml:space="preserve">. No se observan bandas </w:t>
      </w:r>
      <w:r w:rsidR="00AE5C2B" w:rsidRPr="00AE5C2B">
        <w:rPr>
          <w:rFonts w:ascii="Arial" w:hAnsi="Arial" w:cs="Arial"/>
          <w:sz w:val="24"/>
          <w:szCs w:val="24"/>
        </w:rPr>
        <w:t>pertenecientes a los precursores utilizados para</w:t>
      </w:r>
      <w:r w:rsidR="00AE5C2B">
        <w:rPr>
          <w:rFonts w:ascii="Arial" w:hAnsi="Arial" w:cs="Arial"/>
          <w:sz w:val="24"/>
          <w:szCs w:val="24"/>
        </w:rPr>
        <w:t xml:space="preserve"> la obtención de las esferas de </w:t>
      </w:r>
      <w:r w:rsidR="00AE5C2B" w:rsidRPr="00AE5C2B">
        <w:rPr>
          <w:rFonts w:ascii="Arial" w:hAnsi="Arial" w:cs="Arial"/>
          <w:sz w:val="24"/>
          <w:szCs w:val="24"/>
        </w:rPr>
        <w:t>alúmina</w:t>
      </w:r>
      <w:r w:rsidR="00B65A09">
        <w:rPr>
          <w:rFonts w:ascii="Arial" w:hAnsi="Arial" w:cs="Arial"/>
          <w:sz w:val="24"/>
          <w:szCs w:val="24"/>
        </w:rPr>
        <w:t>, lo cual indica que fueron eliminados durante el tratamiento térmico</w:t>
      </w:r>
      <w:r w:rsidR="00AE5C2B" w:rsidRPr="00AE5C2B">
        <w:rPr>
          <w:rFonts w:ascii="Arial" w:hAnsi="Arial" w:cs="Arial"/>
          <w:sz w:val="24"/>
          <w:szCs w:val="24"/>
        </w:rPr>
        <w:t>.</w:t>
      </w:r>
      <w:r w:rsidR="00B65A09" w:rsidRPr="00B65A09">
        <w:rPr>
          <w:noProof/>
          <w:lang w:eastAsia="es-MX"/>
        </w:rPr>
        <w:t xml:space="preserve"> </w:t>
      </w:r>
      <w:r w:rsidR="00446464">
        <w:rPr>
          <w:rFonts w:ascii="Arial" w:hAnsi="Arial" w:cs="Arial"/>
          <w:sz w:val="24"/>
          <w:szCs w:val="24"/>
        </w:rPr>
        <w:t xml:space="preserve">En la figura 2 b) </w:t>
      </w:r>
      <w:r w:rsidR="00446464" w:rsidRPr="008F113E">
        <w:rPr>
          <w:rFonts w:ascii="Arial" w:hAnsi="Arial" w:cs="Arial"/>
          <w:sz w:val="24"/>
          <w:szCs w:val="24"/>
        </w:rPr>
        <w:t>se muestra el espectro infra</w:t>
      </w:r>
      <w:r w:rsidR="00446464">
        <w:rPr>
          <w:rFonts w:ascii="Arial" w:hAnsi="Arial" w:cs="Arial"/>
          <w:sz w:val="24"/>
          <w:szCs w:val="24"/>
        </w:rPr>
        <w:t xml:space="preserve">rrojo de la HA (verde), donde se pueden observar </w:t>
      </w:r>
      <w:r w:rsidR="00446464" w:rsidRPr="008F113E">
        <w:rPr>
          <w:rFonts w:ascii="Arial" w:hAnsi="Arial" w:cs="Arial"/>
          <w:sz w:val="24"/>
          <w:szCs w:val="24"/>
        </w:rPr>
        <w:t>tres bandas</w:t>
      </w:r>
      <w:r w:rsidR="00446464">
        <w:rPr>
          <w:rFonts w:ascii="Arial" w:hAnsi="Arial" w:cs="Arial"/>
          <w:sz w:val="24"/>
          <w:szCs w:val="24"/>
        </w:rPr>
        <w:t xml:space="preserve"> características,</w:t>
      </w:r>
      <w:r w:rsidR="00446464" w:rsidRPr="008F113E">
        <w:rPr>
          <w:rFonts w:ascii="Arial" w:hAnsi="Arial" w:cs="Arial"/>
          <w:sz w:val="24"/>
          <w:szCs w:val="24"/>
        </w:rPr>
        <w:t xml:space="preserve"> en 560, 600 y 628 cm</w:t>
      </w:r>
      <w:r w:rsidR="00446464" w:rsidRPr="00445DA0">
        <w:rPr>
          <w:rFonts w:ascii="Arial" w:hAnsi="Arial" w:cs="Arial"/>
          <w:sz w:val="24"/>
          <w:szCs w:val="24"/>
          <w:vertAlign w:val="superscript"/>
        </w:rPr>
        <w:t>–1</w:t>
      </w:r>
      <w:r w:rsidR="00446464">
        <w:rPr>
          <w:rFonts w:ascii="Arial" w:hAnsi="Arial" w:cs="Arial"/>
          <w:sz w:val="24"/>
          <w:szCs w:val="24"/>
        </w:rPr>
        <w:t>, de las v</w:t>
      </w:r>
      <w:r w:rsidR="00446464" w:rsidRPr="008F113E">
        <w:rPr>
          <w:rFonts w:ascii="Arial" w:hAnsi="Arial" w:cs="Arial"/>
          <w:sz w:val="24"/>
          <w:szCs w:val="24"/>
        </w:rPr>
        <w:t>ibraciones de</w:t>
      </w:r>
      <w:r w:rsidR="00446464">
        <w:rPr>
          <w:rFonts w:ascii="Arial" w:hAnsi="Arial" w:cs="Arial"/>
          <w:sz w:val="24"/>
          <w:szCs w:val="24"/>
        </w:rPr>
        <w:t xml:space="preserve"> </w:t>
      </w:r>
      <w:r w:rsidR="00446464" w:rsidRPr="008F113E">
        <w:rPr>
          <w:rFonts w:ascii="Arial" w:hAnsi="Arial" w:cs="Arial"/>
          <w:sz w:val="24"/>
          <w:szCs w:val="24"/>
        </w:rPr>
        <w:t>flexión del grupo funcional fosfato (PO</w:t>
      </w:r>
      <w:r w:rsidR="00446464" w:rsidRPr="00445DA0">
        <w:rPr>
          <w:rFonts w:ascii="Arial" w:hAnsi="Arial" w:cs="Arial"/>
          <w:sz w:val="24"/>
          <w:szCs w:val="24"/>
          <w:vertAlign w:val="subscript"/>
        </w:rPr>
        <w:t>4</w:t>
      </w:r>
      <w:r w:rsidR="00446464" w:rsidRPr="00445DA0">
        <w:rPr>
          <w:rFonts w:ascii="Arial" w:hAnsi="Arial" w:cs="Arial"/>
          <w:sz w:val="24"/>
          <w:szCs w:val="24"/>
          <w:vertAlign w:val="superscript"/>
        </w:rPr>
        <w:t>3-</w:t>
      </w:r>
      <w:r w:rsidR="00446464" w:rsidRPr="008F113E">
        <w:rPr>
          <w:rFonts w:ascii="Arial" w:hAnsi="Arial" w:cs="Arial"/>
          <w:sz w:val="24"/>
          <w:szCs w:val="24"/>
        </w:rPr>
        <w:t>) de la hidrox</w:t>
      </w:r>
      <w:r w:rsidR="00446464">
        <w:rPr>
          <w:rFonts w:ascii="Arial" w:hAnsi="Arial" w:cs="Arial"/>
          <w:sz w:val="24"/>
          <w:szCs w:val="24"/>
        </w:rPr>
        <w:t xml:space="preserve">iapatita. También se observan </w:t>
      </w:r>
      <w:r w:rsidR="00446464" w:rsidRPr="008F113E">
        <w:rPr>
          <w:rFonts w:ascii="Arial" w:hAnsi="Arial" w:cs="Arial"/>
          <w:sz w:val="24"/>
          <w:szCs w:val="24"/>
        </w:rPr>
        <w:t>otras tres bandas a 961, 1022 y 1090 c</w:t>
      </w:r>
      <w:r w:rsidR="00446464">
        <w:rPr>
          <w:rFonts w:ascii="Arial" w:hAnsi="Arial" w:cs="Arial"/>
          <w:sz w:val="24"/>
          <w:szCs w:val="24"/>
        </w:rPr>
        <w:t>m</w:t>
      </w:r>
      <w:r w:rsidR="00446464" w:rsidRPr="00445DA0">
        <w:rPr>
          <w:rFonts w:ascii="Arial" w:hAnsi="Arial" w:cs="Arial"/>
          <w:sz w:val="24"/>
          <w:szCs w:val="24"/>
          <w:vertAlign w:val="superscript"/>
        </w:rPr>
        <w:t>−1</w:t>
      </w:r>
      <w:r w:rsidR="00446464">
        <w:rPr>
          <w:rFonts w:ascii="Arial" w:hAnsi="Arial" w:cs="Arial"/>
          <w:sz w:val="24"/>
          <w:szCs w:val="24"/>
        </w:rPr>
        <w:t xml:space="preserve"> correspondientes a una </w:t>
      </w:r>
      <w:r w:rsidR="00446464" w:rsidRPr="008F113E">
        <w:rPr>
          <w:rFonts w:ascii="Arial" w:hAnsi="Arial" w:cs="Arial"/>
          <w:sz w:val="24"/>
          <w:szCs w:val="24"/>
        </w:rPr>
        <w:t>vibració</w:t>
      </w:r>
      <w:r w:rsidR="00446464">
        <w:rPr>
          <w:rFonts w:ascii="Arial" w:hAnsi="Arial" w:cs="Arial"/>
          <w:sz w:val="24"/>
          <w:szCs w:val="24"/>
        </w:rPr>
        <w:t xml:space="preserve">n simétrica de grupo de fosfato. </w:t>
      </w:r>
      <w:r w:rsidR="00484E23">
        <w:rPr>
          <w:rFonts w:ascii="Arial" w:hAnsi="Arial" w:cs="Arial"/>
          <w:sz w:val="24"/>
          <w:szCs w:val="24"/>
        </w:rPr>
        <w:t>Además,</w:t>
      </w:r>
      <w:r w:rsidR="00446464">
        <w:rPr>
          <w:rFonts w:ascii="Arial" w:hAnsi="Arial" w:cs="Arial"/>
          <w:sz w:val="24"/>
          <w:szCs w:val="24"/>
        </w:rPr>
        <w:t xml:space="preserve"> en la figura 2 b) al observar el espectro de la </w:t>
      </w:r>
      <w:r w:rsidR="00446464" w:rsidRPr="008F113E">
        <w:rPr>
          <w:rFonts w:ascii="Arial" w:hAnsi="Arial" w:cs="Arial"/>
          <w:sz w:val="24"/>
          <w:szCs w:val="24"/>
        </w:rPr>
        <w:t>alúmina (negro) se observa una banda anch</w:t>
      </w:r>
      <w:r w:rsidR="00446464">
        <w:rPr>
          <w:rFonts w:ascii="Arial" w:hAnsi="Arial" w:cs="Arial"/>
          <w:sz w:val="24"/>
          <w:szCs w:val="24"/>
        </w:rPr>
        <w:t>a entre 585cm</w:t>
      </w:r>
      <w:r w:rsidR="00446464" w:rsidRPr="00445DA0">
        <w:rPr>
          <w:rFonts w:ascii="Arial" w:hAnsi="Arial" w:cs="Arial"/>
          <w:sz w:val="24"/>
          <w:szCs w:val="24"/>
          <w:vertAlign w:val="superscript"/>
        </w:rPr>
        <w:t>-1</w:t>
      </w:r>
      <w:r w:rsidR="00446464">
        <w:rPr>
          <w:rFonts w:ascii="Arial" w:hAnsi="Arial" w:cs="Arial"/>
          <w:sz w:val="24"/>
          <w:szCs w:val="24"/>
        </w:rPr>
        <w:t xml:space="preserve"> correspondiente a </w:t>
      </w:r>
      <w:r w:rsidR="00446464" w:rsidRPr="00445DA0">
        <w:rPr>
          <w:rFonts w:ascii="Arial" w:hAnsi="Arial" w:cs="Arial"/>
          <w:sz w:val="24"/>
          <w:szCs w:val="24"/>
        </w:rPr>
        <w:t>la vibración del grupo OH</w:t>
      </w:r>
      <w:r w:rsidR="00446464" w:rsidRPr="00445DA0">
        <w:rPr>
          <w:rFonts w:ascii="Arial" w:hAnsi="Arial" w:cs="Arial"/>
          <w:sz w:val="24"/>
          <w:szCs w:val="24"/>
          <w:vertAlign w:val="superscript"/>
        </w:rPr>
        <w:t>-</w:t>
      </w:r>
      <w:r w:rsidR="00446464">
        <w:rPr>
          <w:rFonts w:ascii="Arial" w:hAnsi="Arial" w:cs="Arial"/>
          <w:sz w:val="24"/>
          <w:szCs w:val="24"/>
        </w:rPr>
        <w:t xml:space="preserve"> y 875 cm</w:t>
      </w:r>
      <w:r w:rsidR="00446464" w:rsidRPr="00484E23">
        <w:rPr>
          <w:rFonts w:ascii="Arial" w:hAnsi="Arial" w:cs="Arial"/>
          <w:sz w:val="24"/>
          <w:szCs w:val="24"/>
          <w:vertAlign w:val="superscript"/>
        </w:rPr>
        <w:t>−1</w:t>
      </w:r>
      <w:r w:rsidR="00446464">
        <w:rPr>
          <w:rFonts w:ascii="Arial" w:hAnsi="Arial" w:cs="Arial"/>
          <w:sz w:val="24"/>
          <w:szCs w:val="24"/>
        </w:rPr>
        <w:t xml:space="preserve"> la cual se le puede atribuir </w:t>
      </w:r>
      <w:r w:rsidR="00446464" w:rsidRPr="00445DA0">
        <w:rPr>
          <w:rFonts w:ascii="Arial" w:hAnsi="Arial" w:cs="Arial"/>
          <w:sz w:val="24"/>
          <w:szCs w:val="24"/>
        </w:rPr>
        <w:t>a un grupo CO</w:t>
      </w:r>
      <w:r w:rsidR="00446464" w:rsidRPr="00484E23">
        <w:rPr>
          <w:rFonts w:ascii="Arial" w:hAnsi="Arial" w:cs="Arial"/>
          <w:sz w:val="24"/>
          <w:szCs w:val="24"/>
          <w:vertAlign w:val="subscript"/>
        </w:rPr>
        <w:t>3</w:t>
      </w:r>
      <w:r w:rsidR="00446464" w:rsidRPr="00445DA0">
        <w:rPr>
          <w:rFonts w:ascii="Arial" w:hAnsi="Arial" w:cs="Arial"/>
          <w:sz w:val="24"/>
          <w:szCs w:val="24"/>
          <w:vertAlign w:val="superscript"/>
        </w:rPr>
        <w:t>2-</w:t>
      </w:r>
      <w:r w:rsidR="00446464">
        <w:rPr>
          <w:rFonts w:ascii="Arial" w:hAnsi="Arial" w:cs="Arial"/>
          <w:sz w:val="24"/>
          <w:szCs w:val="24"/>
        </w:rPr>
        <w:t xml:space="preserve">. </w:t>
      </w:r>
      <w:r w:rsidR="00484E23">
        <w:rPr>
          <w:rFonts w:ascii="Arial" w:hAnsi="Arial" w:cs="Arial"/>
          <w:sz w:val="24"/>
          <w:szCs w:val="24"/>
        </w:rPr>
        <w:t>U</w:t>
      </w:r>
      <w:r w:rsidR="00484E23" w:rsidRPr="008F113E">
        <w:rPr>
          <w:rFonts w:ascii="Arial" w:hAnsi="Arial" w:cs="Arial"/>
          <w:sz w:val="24"/>
          <w:szCs w:val="24"/>
        </w:rPr>
        <w:t>na banda ancha entre 500 y 1000</w:t>
      </w:r>
      <w:r w:rsidR="00484E23">
        <w:rPr>
          <w:rFonts w:ascii="Arial" w:hAnsi="Arial" w:cs="Arial"/>
          <w:sz w:val="24"/>
          <w:szCs w:val="24"/>
        </w:rPr>
        <w:t xml:space="preserve"> </w:t>
      </w:r>
      <w:r w:rsidR="00484E23" w:rsidRPr="008F113E">
        <w:rPr>
          <w:rFonts w:ascii="Arial" w:hAnsi="Arial" w:cs="Arial"/>
          <w:sz w:val="24"/>
          <w:szCs w:val="24"/>
        </w:rPr>
        <w:t>cm</w:t>
      </w:r>
      <w:r w:rsidR="00484E23" w:rsidRPr="00445DA0">
        <w:rPr>
          <w:rFonts w:ascii="Arial" w:hAnsi="Arial" w:cs="Arial"/>
          <w:sz w:val="24"/>
          <w:szCs w:val="24"/>
          <w:vertAlign w:val="superscript"/>
        </w:rPr>
        <w:t>−1</w:t>
      </w:r>
      <w:r w:rsidR="00484E23" w:rsidRPr="008F113E">
        <w:rPr>
          <w:rFonts w:ascii="Arial" w:hAnsi="Arial" w:cs="Arial"/>
          <w:sz w:val="24"/>
          <w:szCs w:val="24"/>
        </w:rPr>
        <w:t xml:space="preserve"> corresponde a enlaces coordinados O-</w:t>
      </w:r>
      <w:r w:rsidR="00484E23" w:rsidRPr="008F113E">
        <w:rPr>
          <w:rFonts w:ascii="Arial" w:hAnsi="Arial" w:cs="Arial"/>
          <w:sz w:val="24"/>
          <w:szCs w:val="24"/>
        </w:rPr>
        <w:lastRenderedPageBreak/>
        <w:t xml:space="preserve">Al-O. </w:t>
      </w:r>
      <w:r w:rsidR="00484E23" w:rsidRPr="00446464">
        <w:rPr>
          <w:rFonts w:ascii="Arial" w:hAnsi="Arial" w:cs="Arial"/>
          <w:sz w:val="24"/>
          <w:szCs w:val="24"/>
        </w:rPr>
        <w:t xml:space="preserve">El espectro </w:t>
      </w:r>
      <w:r w:rsidR="00484E23">
        <w:rPr>
          <w:rFonts w:ascii="Arial" w:hAnsi="Arial" w:cs="Arial"/>
          <w:sz w:val="24"/>
          <w:szCs w:val="24"/>
        </w:rPr>
        <w:t>FT-</w:t>
      </w:r>
      <w:r w:rsidR="00484E23" w:rsidRPr="00446464">
        <w:rPr>
          <w:rFonts w:ascii="Arial" w:hAnsi="Arial" w:cs="Arial"/>
          <w:sz w:val="24"/>
          <w:szCs w:val="24"/>
        </w:rPr>
        <w:t>IR</w:t>
      </w:r>
      <w:r w:rsidR="00484E23">
        <w:rPr>
          <w:rFonts w:ascii="Arial" w:hAnsi="Arial" w:cs="Arial"/>
          <w:sz w:val="24"/>
          <w:szCs w:val="24"/>
        </w:rPr>
        <w:t xml:space="preserve"> en la figura 2 b)</w:t>
      </w:r>
      <w:r w:rsidR="00484E23" w:rsidRPr="00446464">
        <w:rPr>
          <w:rFonts w:ascii="Arial" w:hAnsi="Arial" w:cs="Arial"/>
          <w:sz w:val="24"/>
          <w:szCs w:val="24"/>
        </w:rPr>
        <w:t xml:space="preserve"> muestra que no hay inte</w:t>
      </w:r>
      <w:r w:rsidR="00484E23">
        <w:rPr>
          <w:rFonts w:ascii="Arial" w:hAnsi="Arial" w:cs="Arial"/>
          <w:sz w:val="24"/>
          <w:szCs w:val="24"/>
        </w:rPr>
        <w:t xml:space="preserve">racción entre los </w:t>
      </w:r>
      <w:r w:rsidRPr="00EE0039">
        <w:rPr>
          <w:rFonts w:ascii="Arial" w:hAnsi="Arial" w:cs="Arial"/>
          <w:noProof/>
          <w:sz w:val="24"/>
          <w:szCs w:val="24"/>
          <w:lang w:eastAsia="es-MX"/>
        </w:rPr>
        <w:drawing>
          <wp:anchor distT="0" distB="0" distL="114300" distR="114300" simplePos="0" relativeHeight="251710464" behindDoc="1" locked="0" layoutInCell="1" allowOverlap="1" wp14:anchorId="76435BEA" wp14:editId="693DC80A">
            <wp:simplePos x="0" y="0"/>
            <wp:positionH relativeFrom="margin">
              <wp:align>right</wp:align>
            </wp:positionH>
            <wp:positionV relativeFrom="paragraph">
              <wp:posOffset>591651</wp:posOffset>
            </wp:positionV>
            <wp:extent cx="5431790" cy="3151505"/>
            <wp:effectExtent l="0" t="0" r="0" b="0"/>
            <wp:wrapTight wrapText="bothSides">
              <wp:wrapPolygon edited="0">
                <wp:start x="0" y="0"/>
                <wp:lineTo x="0" y="21413"/>
                <wp:lineTo x="21514" y="21413"/>
                <wp:lineTo x="21514" y="131"/>
                <wp:lineTo x="11060" y="0"/>
                <wp:lineTo x="0" y="0"/>
              </wp:wrapPolygon>
            </wp:wrapTight>
            <wp:docPr id="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431790" cy="3151505"/>
                    </a:xfrm>
                    <a:prstGeom prst="rect">
                      <a:avLst/>
                    </a:prstGeom>
                  </pic:spPr>
                </pic:pic>
              </a:graphicData>
            </a:graphic>
          </wp:anchor>
        </w:drawing>
      </w:r>
      <w:r w:rsidR="00484E23">
        <w:rPr>
          <w:rFonts w:ascii="Arial" w:hAnsi="Arial" w:cs="Arial"/>
          <w:sz w:val="24"/>
          <w:szCs w:val="24"/>
        </w:rPr>
        <w:t>iones de plata</w:t>
      </w:r>
      <w:r w:rsidR="00484E23" w:rsidRPr="00446464">
        <w:rPr>
          <w:rFonts w:ascii="Arial" w:hAnsi="Arial" w:cs="Arial"/>
          <w:sz w:val="24"/>
          <w:szCs w:val="24"/>
        </w:rPr>
        <w:t xml:space="preserve"> con las esferas</w:t>
      </w:r>
      <w:r w:rsidR="00484E23">
        <w:rPr>
          <w:rFonts w:ascii="Arial" w:hAnsi="Arial" w:cs="Arial"/>
          <w:sz w:val="24"/>
          <w:szCs w:val="24"/>
        </w:rPr>
        <w:t>.</w:t>
      </w:r>
    </w:p>
    <w:p w14:paraId="20604731" w14:textId="77777777" w:rsidR="00D25316" w:rsidRDefault="00484E23" w:rsidP="00606B78">
      <w:pPr>
        <w:tabs>
          <w:tab w:val="left" w:pos="3834"/>
        </w:tabs>
        <w:spacing w:line="360" w:lineRule="auto"/>
        <w:jc w:val="both"/>
        <w:rPr>
          <w:rFonts w:ascii="Arial" w:hAnsi="Arial" w:cs="Arial"/>
          <w:sz w:val="24"/>
          <w:szCs w:val="24"/>
        </w:rPr>
      </w:pPr>
      <w:r>
        <w:rPr>
          <w:rFonts w:ascii="Arial" w:hAnsi="Arial" w:cs="Arial"/>
          <w:sz w:val="24"/>
          <w:szCs w:val="24"/>
        </w:rPr>
        <w:t>En la caracterización de las esferas por microscopia electrónica de barrido, se muestra en la figura 3 a) la superficie de las</w:t>
      </w:r>
      <w:r w:rsidRPr="002960B2">
        <w:rPr>
          <w:rFonts w:ascii="Arial" w:hAnsi="Arial" w:cs="Arial"/>
          <w:sz w:val="24"/>
          <w:szCs w:val="24"/>
        </w:rPr>
        <w:t xml:space="preserve"> esf</w:t>
      </w:r>
      <w:r>
        <w:rPr>
          <w:rFonts w:ascii="Arial" w:hAnsi="Arial" w:cs="Arial"/>
          <w:sz w:val="24"/>
          <w:szCs w:val="24"/>
        </w:rPr>
        <w:t xml:space="preserve">eras de alúmina con detector de </w:t>
      </w:r>
      <w:r w:rsidRPr="002960B2">
        <w:rPr>
          <w:rFonts w:ascii="Arial" w:hAnsi="Arial" w:cs="Arial"/>
          <w:sz w:val="24"/>
          <w:szCs w:val="24"/>
        </w:rPr>
        <w:t>electrones secundarios a 60,000x</w:t>
      </w:r>
      <w:r>
        <w:rPr>
          <w:rFonts w:ascii="Arial" w:hAnsi="Arial" w:cs="Arial"/>
          <w:sz w:val="24"/>
          <w:szCs w:val="24"/>
        </w:rPr>
        <w:t>, donde se observa una superficie lisa y con algunos poros. En la figura 3 b) se muestra una micrografía</w:t>
      </w:r>
      <w:r w:rsidRPr="002960B2">
        <w:rPr>
          <w:rFonts w:ascii="Arial" w:hAnsi="Arial" w:cs="Arial"/>
          <w:sz w:val="24"/>
          <w:szCs w:val="24"/>
        </w:rPr>
        <w:t xml:space="preserve"> de </w:t>
      </w:r>
      <w:r>
        <w:rPr>
          <w:rFonts w:ascii="Arial" w:hAnsi="Arial" w:cs="Arial"/>
          <w:sz w:val="24"/>
          <w:szCs w:val="24"/>
        </w:rPr>
        <w:t xml:space="preserve">SEM de la superficie de las esferas </w:t>
      </w:r>
      <w:r w:rsidRPr="002960B2">
        <w:rPr>
          <w:rFonts w:ascii="Arial" w:hAnsi="Arial" w:cs="Arial"/>
          <w:sz w:val="24"/>
          <w:szCs w:val="24"/>
        </w:rPr>
        <w:t xml:space="preserve">de alúmina </w:t>
      </w:r>
      <w:r>
        <w:rPr>
          <w:rFonts w:ascii="Arial" w:hAnsi="Arial" w:cs="Arial"/>
          <w:sz w:val="24"/>
          <w:szCs w:val="24"/>
        </w:rPr>
        <w:t xml:space="preserve">recubiertas con hidroxiapatita con detector de </w:t>
      </w:r>
      <w:r w:rsidRPr="002960B2">
        <w:rPr>
          <w:rFonts w:ascii="Arial" w:hAnsi="Arial" w:cs="Arial"/>
          <w:sz w:val="24"/>
          <w:szCs w:val="24"/>
        </w:rPr>
        <w:t>electrones retrodispersados a 2000x.</w:t>
      </w:r>
      <w:r w:rsidR="00D25316">
        <w:rPr>
          <w:rFonts w:ascii="Arial" w:hAnsi="Arial" w:cs="Arial"/>
          <w:sz w:val="24"/>
          <w:szCs w:val="24"/>
        </w:rPr>
        <w:t xml:space="preserve"> </w:t>
      </w:r>
    </w:p>
    <w:p w14:paraId="6169C568" w14:textId="77777777" w:rsidR="008A417D" w:rsidRDefault="002960B2" w:rsidP="00606B78">
      <w:pPr>
        <w:tabs>
          <w:tab w:val="left" w:pos="3834"/>
        </w:tabs>
        <w:spacing w:line="360" w:lineRule="auto"/>
        <w:jc w:val="both"/>
        <w:rPr>
          <w:rFonts w:ascii="Arial" w:hAnsi="Arial" w:cs="Arial"/>
          <w:sz w:val="24"/>
          <w:szCs w:val="24"/>
        </w:rPr>
      </w:pPr>
      <w:r>
        <w:rPr>
          <w:rFonts w:ascii="Arial" w:hAnsi="Arial" w:cs="Arial"/>
          <w:sz w:val="24"/>
          <w:szCs w:val="24"/>
        </w:rPr>
        <w:t xml:space="preserve">Se observan </w:t>
      </w:r>
      <w:r w:rsidRPr="002960B2">
        <w:rPr>
          <w:rFonts w:ascii="Arial" w:hAnsi="Arial" w:cs="Arial"/>
          <w:sz w:val="24"/>
          <w:szCs w:val="24"/>
        </w:rPr>
        <w:t>grietas,</w:t>
      </w:r>
      <w:r>
        <w:rPr>
          <w:rFonts w:ascii="Arial" w:hAnsi="Arial" w:cs="Arial"/>
          <w:sz w:val="24"/>
          <w:szCs w:val="24"/>
        </w:rPr>
        <w:t xml:space="preserve"> además de pequeñas partículas de HA dispersadas</w:t>
      </w:r>
      <w:r w:rsidRPr="002960B2">
        <w:rPr>
          <w:rFonts w:ascii="Arial" w:hAnsi="Arial" w:cs="Arial"/>
          <w:sz w:val="24"/>
          <w:szCs w:val="24"/>
        </w:rPr>
        <w:t xml:space="preserve"> por toda la superficie, </w:t>
      </w:r>
      <w:r>
        <w:rPr>
          <w:rFonts w:ascii="Arial" w:hAnsi="Arial" w:cs="Arial"/>
          <w:sz w:val="24"/>
          <w:szCs w:val="24"/>
        </w:rPr>
        <w:t xml:space="preserve">no se muestran </w:t>
      </w:r>
      <w:r w:rsidRPr="002960B2">
        <w:rPr>
          <w:rFonts w:ascii="Arial" w:hAnsi="Arial" w:cs="Arial"/>
          <w:sz w:val="24"/>
          <w:szCs w:val="24"/>
        </w:rPr>
        <w:t>adheridas a la</w:t>
      </w:r>
      <w:r>
        <w:rPr>
          <w:rFonts w:ascii="Arial" w:hAnsi="Arial" w:cs="Arial"/>
          <w:sz w:val="24"/>
          <w:szCs w:val="24"/>
        </w:rPr>
        <w:t xml:space="preserve"> </w:t>
      </w:r>
      <w:r w:rsidRPr="002960B2">
        <w:rPr>
          <w:rFonts w:ascii="Arial" w:hAnsi="Arial" w:cs="Arial"/>
          <w:sz w:val="24"/>
          <w:szCs w:val="24"/>
        </w:rPr>
        <w:t xml:space="preserve">superficie, </w:t>
      </w:r>
      <w:r>
        <w:rPr>
          <w:rFonts w:ascii="Arial" w:hAnsi="Arial" w:cs="Arial"/>
          <w:sz w:val="24"/>
          <w:szCs w:val="24"/>
        </w:rPr>
        <w:t xml:space="preserve">siendo este el </w:t>
      </w:r>
      <w:r w:rsidRPr="002960B2">
        <w:rPr>
          <w:rFonts w:ascii="Arial" w:hAnsi="Arial" w:cs="Arial"/>
          <w:sz w:val="24"/>
          <w:szCs w:val="24"/>
        </w:rPr>
        <w:t>resultado de una recristalización</w:t>
      </w:r>
      <w:r>
        <w:rPr>
          <w:rFonts w:ascii="Arial" w:hAnsi="Arial" w:cs="Arial"/>
          <w:sz w:val="24"/>
          <w:szCs w:val="24"/>
        </w:rPr>
        <w:t>.</w:t>
      </w:r>
      <w:r w:rsidR="00606B78">
        <w:rPr>
          <w:rFonts w:ascii="Arial" w:hAnsi="Arial" w:cs="Arial"/>
          <w:sz w:val="24"/>
          <w:szCs w:val="24"/>
        </w:rPr>
        <w:t xml:space="preserve"> En la figura 3 c) y d) se</w:t>
      </w:r>
      <w:r w:rsidR="00606B78" w:rsidRPr="00606B78">
        <w:rPr>
          <w:rFonts w:ascii="Arial" w:hAnsi="Arial" w:cs="Arial"/>
          <w:sz w:val="24"/>
          <w:szCs w:val="24"/>
        </w:rPr>
        <w:t xml:space="preserve"> muestran micrografías de </w:t>
      </w:r>
      <w:r w:rsidR="00606B78">
        <w:rPr>
          <w:rFonts w:ascii="Arial" w:hAnsi="Arial" w:cs="Arial"/>
          <w:sz w:val="24"/>
          <w:szCs w:val="24"/>
        </w:rPr>
        <w:t xml:space="preserve">SEM </w:t>
      </w:r>
      <w:r w:rsidR="00606B78" w:rsidRPr="00606B78">
        <w:rPr>
          <w:rFonts w:ascii="Arial" w:hAnsi="Arial" w:cs="Arial"/>
          <w:sz w:val="24"/>
          <w:szCs w:val="24"/>
        </w:rPr>
        <w:t>de las esferas de alúmina-HA cortadas a la mitad.</w:t>
      </w:r>
      <w:r w:rsidR="00606B78">
        <w:rPr>
          <w:rFonts w:ascii="Arial" w:hAnsi="Arial" w:cs="Arial"/>
          <w:sz w:val="24"/>
          <w:szCs w:val="24"/>
        </w:rPr>
        <w:t xml:space="preserve"> En la micrografía c) 200x y d) </w:t>
      </w:r>
      <w:r w:rsidR="00606B78" w:rsidRPr="00606B78">
        <w:rPr>
          <w:rFonts w:ascii="Arial" w:hAnsi="Arial" w:cs="Arial"/>
          <w:sz w:val="24"/>
          <w:szCs w:val="24"/>
        </w:rPr>
        <w:t xml:space="preserve">1000x se observan con el detector de electrones </w:t>
      </w:r>
      <w:r w:rsidR="00606B78">
        <w:rPr>
          <w:rFonts w:ascii="Arial" w:hAnsi="Arial" w:cs="Arial"/>
          <w:sz w:val="24"/>
          <w:szCs w:val="24"/>
        </w:rPr>
        <w:t xml:space="preserve">retrodispersados, la fase </w:t>
      </w:r>
      <w:r w:rsidR="00606B78" w:rsidRPr="00606B78">
        <w:rPr>
          <w:rFonts w:ascii="Arial" w:hAnsi="Arial" w:cs="Arial"/>
          <w:sz w:val="24"/>
          <w:szCs w:val="24"/>
        </w:rPr>
        <w:t xml:space="preserve">central de la alúmina y </w:t>
      </w:r>
      <w:r w:rsidR="00606B78">
        <w:rPr>
          <w:rFonts w:ascii="Arial" w:hAnsi="Arial" w:cs="Arial"/>
          <w:sz w:val="24"/>
          <w:szCs w:val="24"/>
        </w:rPr>
        <w:t>fase periférica</w:t>
      </w:r>
      <w:r w:rsidR="00606B78" w:rsidRPr="00606B78">
        <w:rPr>
          <w:rFonts w:ascii="Arial" w:hAnsi="Arial" w:cs="Arial"/>
          <w:sz w:val="24"/>
          <w:szCs w:val="24"/>
        </w:rPr>
        <w:t xml:space="preserve">, </w:t>
      </w:r>
      <w:r w:rsidR="00606B78">
        <w:rPr>
          <w:rFonts w:ascii="Arial" w:hAnsi="Arial" w:cs="Arial"/>
          <w:sz w:val="24"/>
          <w:szCs w:val="24"/>
        </w:rPr>
        <w:t>la composición de los cristales de HA se muestra en forma de escamas.</w:t>
      </w:r>
      <w:r>
        <w:rPr>
          <w:rFonts w:ascii="Arial" w:hAnsi="Arial" w:cs="Arial"/>
          <w:sz w:val="24"/>
          <w:szCs w:val="24"/>
        </w:rPr>
        <w:t xml:space="preserve"> </w:t>
      </w:r>
    </w:p>
    <w:p w14:paraId="3C7DADC4" w14:textId="77777777" w:rsidR="008A417D" w:rsidRDefault="008A417D" w:rsidP="00606B78">
      <w:pPr>
        <w:tabs>
          <w:tab w:val="left" w:pos="3834"/>
        </w:tabs>
        <w:spacing w:line="360" w:lineRule="auto"/>
        <w:jc w:val="both"/>
        <w:rPr>
          <w:rFonts w:ascii="Arial" w:hAnsi="Arial" w:cs="Arial"/>
          <w:sz w:val="24"/>
          <w:szCs w:val="24"/>
        </w:rPr>
      </w:pPr>
    </w:p>
    <w:p w14:paraId="3C801EB5" w14:textId="4BB51540" w:rsidR="008A417D" w:rsidRDefault="008A417D" w:rsidP="00606B78">
      <w:pPr>
        <w:tabs>
          <w:tab w:val="left" w:pos="3834"/>
        </w:tabs>
        <w:spacing w:line="360" w:lineRule="auto"/>
        <w:jc w:val="both"/>
        <w:rPr>
          <w:rFonts w:ascii="Arial" w:hAnsi="Arial" w:cs="Arial"/>
          <w:sz w:val="24"/>
          <w:szCs w:val="24"/>
        </w:rPr>
      </w:pPr>
      <w:r w:rsidRPr="00846384">
        <w:rPr>
          <w:rFonts w:ascii="Arial" w:hAnsi="Arial" w:cs="Arial"/>
          <w:noProof/>
          <w:sz w:val="24"/>
          <w:szCs w:val="24"/>
          <w:lang w:eastAsia="es-MX"/>
        </w:rPr>
        <w:lastRenderedPageBreak/>
        <w:drawing>
          <wp:anchor distT="0" distB="0" distL="114300" distR="114300" simplePos="0" relativeHeight="251711488" behindDoc="1" locked="0" layoutInCell="1" allowOverlap="1" wp14:anchorId="75662069" wp14:editId="1CE131F3">
            <wp:simplePos x="0" y="0"/>
            <wp:positionH relativeFrom="page">
              <wp:posOffset>1714500</wp:posOffset>
            </wp:positionH>
            <wp:positionV relativeFrom="paragraph">
              <wp:posOffset>0</wp:posOffset>
            </wp:positionV>
            <wp:extent cx="4000500" cy="3933190"/>
            <wp:effectExtent l="0" t="0" r="0" b="0"/>
            <wp:wrapSquare wrapText="bothSides"/>
            <wp:docPr id="1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pic:cNvPicPr>
                      <a:picLocks noChangeAspect="1"/>
                    </pic:cNvPicPr>
                  </pic:nvPicPr>
                  <pic:blipFill rotWithShape="1">
                    <a:blip r:embed="rId10">
                      <a:extLst>
                        <a:ext uri="{28A0092B-C50C-407E-A947-70E740481C1C}">
                          <a14:useLocalDpi xmlns:a14="http://schemas.microsoft.com/office/drawing/2010/main" val="0"/>
                        </a:ext>
                      </a:extLst>
                    </a:blip>
                    <a:srcRect t="571"/>
                    <a:stretch/>
                  </pic:blipFill>
                  <pic:spPr>
                    <a:xfrm>
                      <a:off x="0" y="0"/>
                      <a:ext cx="4000500" cy="3933190"/>
                    </a:xfrm>
                    <a:prstGeom prst="rect">
                      <a:avLst/>
                    </a:prstGeom>
                  </pic:spPr>
                </pic:pic>
              </a:graphicData>
            </a:graphic>
            <wp14:sizeRelH relativeFrom="margin">
              <wp14:pctWidth>0</wp14:pctWidth>
            </wp14:sizeRelH>
            <wp14:sizeRelV relativeFrom="margin">
              <wp14:pctHeight>0</wp14:pctHeight>
            </wp14:sizeRelV>
          </wp:anchor>
        </w:drawing>
      </w:r>
    </w:p>
    <w:p w14:paraId="1A26CBD1" w14:textId="4EEF419D" w:rsidR="008A417D" w:rsidRDefault="008A417D" w:rsidP="00606B78">
      <w:pPr>
        <w:tabs>
          <w:tab w:val="left" w:pos="3834"/>
        </w:tabs>
        <w:spacing w:line="360" w:lineRule="auto"/>
        <w:jc w:val="both"/>
        <w:rPr>
          <w:rFonts w:ascii="Arial" w:hAnsi="Arial" w:cs="Arial"/>
          <w:sz w:val="24"/>
          <w:szCs w:val="24"/>
        </w:rPr>
      </w:pPr>
    </w:p>
    <w:p w14:paraId="65BB9778" w14:textId="77777777" w:rsidR="008A417D" w:rsidRDefault="008A417D" w:rsidP="00606B78">
      <w:pPr>
        <w:tabs>
          <w:tab w:val="left" w:pos="3834"/>
        </w:tabs>
        <w:spacing w:line="360" w:lineRule="auto"/>
        <w:jc w:val="both"/>
        <w:rPr>
          <w:rFonts w:ascii="Arial" w:hAnsi="Arial" w:cs="Arial"/>
          <w:sz w:val="24"/>
          <w:szCs w:val="24"/>
        </w:rPr>
      </w:pPr>
    </w:p>
    <w:p w14:paraId="68AEB2AE" w14:textId="77777777" w:rsidR="008A417D" w:rsidRDefault="008A417D" w:rsidP="00606B78">
      <w:pPr>
        <w:tabs>
          <w:tab w:val="left" w:pos="3834"/>
        </w:tabs>
        <w:spacing w:line="360" w:lineRule="auto"/>
        <w:jc w:val="both"/>
        <w:rPr>
          <w:rFonts w:ascii="Arial" w:hAnsi="Arial" w:cs="Arial"/>
          <w:sz w:val="24"/>
          <w:szCs w:val="24"/>
        </w:rPr>
      </w:pPr>
    </w:p>
    <w:p w14:paraId="1109A01F" w14:textId="77777777" w:rsidR="008A417D" w:rsidRDefault="008A417D" w:rsidP="00606B78">
      <w:pPr>
        <w:tabs>
          <w:tab w:val="left" w:pos="3834"/>
        </w:tabs>
        <w:spacing w:line="360" w:lineRule="auto"/>
        <w:jc w:val="both"/>
        <w:rPr>
          <w:rFonts w:ascii="Arial" w:hAnsi="Arial" w:cs="Arial"/>
          <w:sz w:val="24"/>
          <w:szCs w:val="24"/>
        </w:rPr>
      </w:pPr>
    </w:p>
    <w:p w14:paraId="39506FBF" w14:textId="77777777" w:rsidR="008A417D" w:rsidRDefault="008A417D" w:rsidP="00606B78">
      <w:pPr>
        <w:tabs>
          <w:tab w:val="left" w:pos="3834"/>
        </w:tabs>
        <w:spacing w:line="360" w:lineRule="auto"/>
        <w:jc w:val="both"/>
        <w:rPr>
          <w:rFonts w:ascii="Arial" w:hAnsi="Arial" w:cs="Arial"/>
          <w:sz w:val="24"/>
          <w:szCs w:val="24"/>
        </w:rPr>
      </w:pPr>
    </w:p>
    <w:p w14:paraId="5DDBCBD9" w14:textId="54022609" w:rsidR="008A417D" w:rsidRDefault="008A417D" w:rsidP="00606B78">
      <w:pPr>
        <w:tabs>
          <w:tab w:val="left" w:pos="3834"/>
        </w:tabs>
        <w:spacing w:line="360" w:lineRule="auto"/>
        <w:jc w:val="both"/>
        <w:rPr>
          <w:rFonts w:ascii="Arial" w:hAnsi="Arial" w:cs="Arial"/>
          <w:sz w:val="24"/>
          <w:szCs w:val="24"/>
        </w:rPr>
      </w:pPr>
    </w:p>
    <w:p w14:paraId="54283F63" w14:textId="77777777" w:rsidR="008A417D" w:rsidRDefault="008A417D" w:rsidP="00606B78">
      <w:pPr>
        <w:tabs>
          <w:tab w:val="left" w:pos="3834"/>
        </w:tabs>
        <w:spacing w:line="360" w:lineRule="auto"/>
        <w:jc w:val="both"/>
        <w:rPr>
          <w:rFonts w:ascii="Arial" w:hAnsi="Arial" w:cs="Arial"/>
          <w:sz w:val="24"/>
          <w:szCs w:val="24"/>
        </w:rPr>
      </w:pPr>
    </w:p>
    <w:p w14:paraId="2714A6F6" w14:textId="77777777" w:rsidR="008A417D" w:rsidRDefault="008A417D" w:rsidP="00606B78">
      <w:pPr>
        <w:tabs>
          <w:tab w:val="left" w:pos="3834"/>
        </w:tabs>
        <w:spacing w:line="360" w:lineRule="auto"/>
        <w:jc w:val="both"/>
        <w:rPr>
          <w:rFonts w:ascii="Arial" w:hAnsi="Arial" w:cs="Arial"/>
          <w:sz w:val="24"/>
          <w:szCs w:val="24"/>
        </w:rPr>
      </w:pPr>
    </w:p>
    <w:p w14:paraId="5E55F7B8" w14:textId="77777777" w:rsidR="008A417D" w:rsidRDefault="008A417D" w:rsidP="00606B78">
      <w:pPr>
        <w:tabs>
          <w:tab w:val="left" w:pos="3834"/>
        </w:tabs>
        <w:spacing w:line="360" w:lineRule="auto"/>
        <w:jc w:val="both"/>
        <w:rPr>
          <w:rFonts w:ascii="Arial" w:hAnsi="Arial" w:cs="Arial"/>
          <w:sz w:val="24"/>
          <w:szCs w:val="24"/>
        </w:rPr>
      </w:pPr>
    </w:p>
    <w:p w14:paraId="230D2B35" w14:textId="77777777" w:rsidR="008A417D" w:rsidRDefault="008A417D" w:rsidP="00606B78">
      <w:pPr>
        <w:tabs>
          <w:tab w:val="left" w:pos="3834"/>
        </w:tabs>
        <w:spacing w:line="360" w:lineRule="auto"/>
        <w:jc w:val="both"/>
        <w:rPr>
          <w:rFonts w:ascii="Arial" w:hAnsi="Arial" w:cs="Arial"/>
          <w:sz w:val="24"/>
          <w:szCs w:val="24"/>
        </w:rPr>
      </w:pPr>
    </w:p>
    <w:p w14:paraId="18961D40" w14:textId="578CD424" w:rsidR="002960B2" w:rsidRDefault="00606B78" w:rsidP="00606B78">
      <w:pPr>
        <w:tabs>
          <w:tab w:val="left" w:pos="3834"/>
        </w:tabs>
        <w:spacing w:line="360" w:lineRule="auto"/>
        <w:jc w:val="both"/>
        <w:rPr>
          <w:rFonts w:ascii="Arial" w:hAnsi="Arial" w:cs="Arial"/>
          <w:sz w:val="24"/>
          <w:szCs w:val="24"/>
        </w:rPr>
      </w:pPr>
      <w:r>
        <w:rPr>
          <w:rFonts w:ascii="Arial" w:hAnsi="Arial" w:cs="Arial"/>
          <w:sz w:val="24"/>
          <w:szCs w:val="24"/>
        </w:rPr>
        <w:t xml:space="preserve">En la figura 4 </w:t>
      </w:r>
      <w:r w:rsidRPr="00606B78">
        <w:rPr>
          <w:rFonts w:ascii="Arial" w:hAnsi="Arial" w:cs="Arial"/>
          <w:sz w:val="24"/>
          <w:szCs w:val="24"/>
        </w:rPr>
        <w:t>se</w:t>
      </w:r>
      <w:r>
        <w:rPr>
          <w:rFonts w:ascii="Arial" w:hAnsi="Arial" w:cs="Arial"/>
          <w:sz w:val="24"/>
          <w:szCs w:val="24"/>
        </w:rPr>
        <w:t xml:space="preserve"> muestran dos micrografías de SEM de una esfera alúmina-HA cortad</w:t>
      </w:r>
      <w:r w:rsidR="006A38AA">
        <w:rPr>
          <w:rFonts w:ascii="Arial" w:hAnsi="Arial" w:cs="Arial"/>
          <w:sz w:val="24"/>
          <w:szCs w:val="24"/>
        </w:rPr>
        <w:t>a a la mitad. En la figura 4 a) se observan dos fases, la fase correspondiente al núcleo de alúmina y la fase correspondiente en</w:t>
      </w:r>
      <w:r w:rsidRPr="00606B78">
        <w:rPr>
          <w:rFonts w:ascii="Arial" w:hAnsi="Arial" w:cs="Arial"/>
          <w:sz w:val="24"/>
          <w:szCs w:val="24"/>
        </w:rPr>
        <w:t xml:space="preserve"> la</w:t>
      </w:r>
      <w:r w:rsidR="006A38AA">
        <w:rPr>
          <w:rFonts w:ascii="Arial" w:hAnsi="Arial" w:cs="Arial"/>
          <w:sz w:val="24"/>
          <w:szCs w:val="24"/>
        </w:rPr>
        <w:t xml:space="preserve"> </w:t>
      </w:r>
      <w:r w:rsidRPr="00606B78">
        <w:rPr>
          <w:rFonts w:ascii="Arial" w:hAnsi="Arial" w:cs="Arial"/>
          <w:sz w:val="24"/>
          <w:szCs w:val="24"/>
        </w:rPr>
        <w:t>superficie de HA; cómo s</w:t>
      </w:r>
      <w:r w:rsidR="006A38AA">
        <w:rPr>
          <w:rFonts w:ascii="Arial" w:hAnsi="Arial" w:cs="Arial"/>
          <w:sz w:val="24"/>
          <w:szCs w:val="24"/>
        </w:rPr>
        <w:t xml:space="preserve">e puede observar en las figura a b) </w:t>
      </w:r>
      <w:r w:rsidR="006A38AA" w:rsidRPr="00606B78">
        <w:rPr>
          <w:rFonts w:ascii="Arial" w:hAnsi="Arial" w:cs="Arial"/>
          <w:sz w:val="24"/>
          <w:szCs w:val="24"/>
        </w:rPr>
        <w:t xml:space="preserve">en algunas partes el </w:t>
      </w:r>
      <w:r w:rsidR="006A38AA">
        <w:rPr>
          <w:rFonts w:ascii="Arial" w:hAnsi="Arial" w:cs="Arial"/>
          <w:sz w:val="24"/>
          <w:szCs w:val="24"/>
        </w:rPr>
        <w:t>espesor de l</w:t>
      </w:r>
      <w:r w:rsidRPr="00606B78">
        <w:rPr>
          <w:rFonts w:ascii="Arial" w:hAnsi="Arial" w:cs="Arial"/>
          <w:sz w:val="24"/>
          <w:szCs w:val="24"/>
        </w:rPr>
        <w:t>a hidroxiapatita</w:t>
      </w:r>
      <w:r w:rsidR="006A38AA">
        <w:rPr>
          <w:rFonts w:ascii="Arial" w:hAnsi="Arial" w:cs="Arial"/>
          <w:sz w:val="24"/>
          <w:szCs w:val="24"/>
        </w:rPr>
        <w:t xml:space="preserve"> es mayor que en otros, por lo tanto, </w:t>
      </w:r>
      <w:r w:rsidRPr="00606B78">
        <w:rPr>
          <w:rFonts w:ascii="Arial" w:hAnsi="Arial" w:cs="Arial"/>
          <w:sz w:val="24"/>
          <w:szCs w:val="24"/>
        </w:rPr>
        <w:t>no tiene</w:t>
      </w:r>
      <w:r w:rsidR="006A38AA">
        <w:rPr>
          <w:rFonts w:ascii="Arial" w:hAnsi="Arial" w:cs="Arial"/>
          <w:sz w:val="24"/>
          <w:szCs w:val="24"/>
        </w:rPr>
        <w:t xml:space="preserve"> </w:t>
      </w:r>
      <w:r w:rsidRPr="00606B78">
        <w:rPr>
          <w:rFonts w:ascii="Arial" w:hAnsi="Arial" w:cs="Arial"/>
          <w:sz w:val="24"/>
          <w:szCs w:val="24"/>
        </w:rPr>
        <w:t xml:space="preserve">uniformidad </w:t>
      </w:r>
      <w:r w:rsidR="006A38AA">
        <w:rPr>
          <w:rFonts w:ascii="Arial" w:hAnsi="Arial" w:cs="Arial"/>
          <w:sz w:val="24"/>
          <w:szCs w:val="24"/>
        </w:rPr>
        <w:t>en la superficie de la esfera.</w:t>
      </w:r>
    </w:p>
    <w:p w14:paraId="3CC20097" w14:textId="0C238ABE" w:rsidR="006A38AA" w:rsidRDefault="006A38AA" w:rsidP="00606B78">
      <w:pPr>
        <w:tabs>
          <w:tab w:val="left" w:pos="3834"/>
        </w:tabs>
        <w:spacing w:line="360" w:lineRule="auto"/>
        <w:jc w:val="both"/>
        <w:rPr>
          <w:rFonts w:ascii="Arial" w:hAnsi="Arial" w:cs="Arial"/>
          <w:sz w:val="24"/>
          <w:szCs w:val="24"/>
        </w:rPr>
      </w:pPr>
    </w:p>
    <w:p w14:paraId="24DB4571" w14:textId="6686F00F" w:rsidR="006A38AA" w:rsidRPr="006A38AA" w:rsidRDefault="006A38AA" w:rsidP="006A38AA">
      <w:pPr>
        <w:rPr>
          <w:rFonts w:ascii="Arial" w:hAnsi="Arial" w:cs="Arial"/>
          <w:sz w:val="24"/>
          <w:szCs w:val="24"/>
        </w:rPr>
      </w:pPr>
    </w:p>
    <w:p w14:paraId="2DB6B268" w14:textId="6E5E4295" w:rsidR="006A38AA" w:rsidRPr="006A38AA" w:rsidRDefault="008A417D" w:rsidP="006A38AA">
      <w:pPr>
        <w:rPr>
          <w:rFonts w:ascii="Arial" w:hAnsi="Arial" w:cs="Arial"/>
          <w:sz w:val="24"/>
          <w:szCs w:val="24"/>
        </w:rPr>
      </w:pPr>
      <w:r>
        <w:rPr>
          <w:rFonts w:ascii="Arial" w:hAnsi="Arial" w:cs="Arial"/>
          <w:noProof/>
          <w:sz w:val="24"/>
          <w:szCs w:val="24"/>
          <w:lang w:eastAsia="es-MX"/>
        </w:rPr>
        <w:drawing>
          <wp:anchor distT="0" distB="0" distL="114300" distR="114300" simplePos="0" relativeHeight="251712512" behindDoc="1" locked="0" layoutInCell="1" allowOverlap="1" wp14:anchorId="6B45F08C" wp14:editId="20AEC55A">
            <wp:simplePos x="0" y="0"/>
            <wp:positionH relativeFrom="page">
              <wp:align>center</wp:align>
            </wp:positionH>
            <wp:positionV relativeFrom="paragraph">
              <wp:posOffset>-543560</wp:posOffset>
            </wp:positionV>
            <wp:extent cx="3949700" cy="2092960"/>
            <wp:effectExtent l="0" t="0" r="0" b="2540"/>
            <wp:wrapTight wrapText="bothSides">
              <wp:wrapPolygon edited="0">
                <wp:start x="0" y="0"/>
                <wp:lineTo x="0" y="21430"/>
                <wp:lineTo x="21461" y="21430"/>
                <wp:lineTo x="21461"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9700" cy="2092960"/>
                    </a:xfrm>
                    <a:prstGeom prst="rect">
                      <a:avLst/>
                    </a:prstGeom>
                    <a:noFill/>
                  </pic:spPr>
                </pic:pic>
              </a:graphicData>
            </a:graphic>
            <wp14:sizeRelH relativeFrom="margin">
              <wp14:pctWidth>0</wp14:pctWidth>
            </wp14:sizeRelH>
            <wp14:sizeRelV relativeFrom="margin">
              <wp14:pctHeight>0</wp14:pctHeight>
            </wp14:sizeRelV>
          </wp:anchor>
        </w:drawing>
      </w:r>
    </w:p>
    <w:p w14:paraId="3F506BA2" w14:textId="10C19AD9" w:rsidR="006A38AA" w:rsidRPr="006A38AA" w:rsidRDefault="006A38AA" w:rsidP="006A38AA">
      <w:pPr>
        <w:rPr>
          <w:rFonts w:ascii="Arial" w:hAnsi="Arial" w:cs="Arial"/>
          <w:sz w:val="24"/>
          <w:szCs w:val="24"/>
        </w:rPr>
      </w:pPr>
    </w:p>
    <w:p w14:paraId="31D76CBD" w14:textId="31948716" w:rsidR="006A38AA" w:rsidRDefault="006A38AA" w:rsidP="006A38AA">
      <w:pPr>
        <w:rPr>
          <w:rFonts w:ascii="Arial" w:hAnsi="Arial" w:cs="Arial"/>
          <w:sz w:val="24"/>
          <w:szCs w:val="24"/>
        </w:rPr>
      </w:pPr>
    </w:p>
    <w:p w14:paraId="661C48BC" w14:textId="3AA08AFC" w:rsidR="006A38AA" w:rsidRDefault="006A38AA" w:rsidP="006A38AA">
      <w:pPr>
        <w:rPr>
          <w:rFonts w:ascii="Arial" w:hAnsi="Arial" w:cs="Arial"/>
          <w:sz w:val="24"/>
          <w:szCs w:val="24"/>
        </w:rPr>
      </w:pPr>
    </w:p>
    <w:p w14:paraId="663DCF43" w14:textId="630A8473" w:rsidR="001C4B8F" w:rsidRDefault="001C4B8F" w:rsidP="006A38AA">
      <w:pPr>
        <w:rPr>
          <w:rFonts w:ascii="Arial" w:hAnsi="Arial" w:cs="Arial"/>
          <w:sz w:val="24"/>
          <w:szCs w:val="24"/>
        </w:rPr>
      </w:pPr>
    </w:p>
    <w:p w14:paraId="1EB6B4C2" w14:textId="77777777" w:rsidR="005B74E4" w:rsidRDefault="005B74E4" w:rsidP="005B74E4">
      <w:pPr>
        <w:spacing w:line="360" w:lineRule="auto"/>
        <w:jc w:val="both"/>
        <w:rPr>
          <w:noProof/>
          <w:lang w:eastAsia="es-MX"/>
        </w:rPr>
      </w:pPr>
      <w:r>
        <w:rPr>
          <w:rFonts w:ascii="Arial" w:hAnsi="Arial" w:cs="Arial"/>
          <w:sz w:val="24"/>
          <w:szCs w:val="24"/>
        </w:rPr>
        <w:lastRenderedPageBreak/>
        <w:t>En la figura 5</w:t>
      </w:r>
      <w:r w:rsidRPr="006A38AA">
        <w:rPr>
          <w:rFonts w:ascii="Arial" w:hAnsi="Arial" w:cs="Arial"/>
          <w:sz w:val="24"/>
          <w:szCs w:val="24"/>
        </w:rPr>
        <w:t xml:space="preserve"> </w:t>
      </w:r>
      <w:r>
        <w:rPr>
          <w:rFonts w:ascii="Arial" w:hAnsi="Arial" w:cs="Arial"/>
          <w:sz w:val="24"/>
          <w:szCs w:val="24"/>
        </w:rPr>
        <w:t>a) y b) s</w:t>
      </w:r>
      <w:r w:rsidRPr="006A38AA">
        <w:rPr>
          <w:rFonts w:ascii="Arial" w:hAnsi="Arial" w:cs="Arial"/>
          <w:sz w:val="24"/>
          <w:szCs w:val="24"/>
        </w:rPr>
        <w:t>e muestran dos micrografías de las esferas de alúmina</w:t>
      </w:r>
      <w:r>
        <w:rPr>
          <w:rFonts w:ascii="Arial" w:hAnsi="Arial" w:cs="Arial"/>
          <w:sz w:val="24"/>
          <w:szCs w:val="24"/>
        </w:rPr>
        <w:t>-HA</w:t>
      </w:r>
      <w:r w:rsidRPr="006A38AA">
        <w:rPr>
          <w:rFonts w:ascii="Arial" w:hAnsi="Arial" w:cs="Arial"/>
          <w:sz w:val="24"/>
          <w:szCs w:val="24"/>
        </w:rPr>
        <w:t>-Ag</w:t>
      </w:r>
      <w:r>
        <w:rPr>
          <w:rFonts w:ascii="Arial" w:hAnsi="Arial" w:cs="Arial"/>
          <w:sz w:val="24"/>
          <w:szCs w:val="24"/>
        </w:rPr>
        <w:t xml:space="preserve"> donde se observan dos fases, la correspondiente a la alúmina y la correspondiente a la hidroxiapatita donde además se observan puntos </w:t>
      </w:r>
      <w:r w:rsidRPr="006A38AA">
        <w:rPr>
          <w:rFonts w:ascii="Arial" w:hAnsi="Arial" w:cs="Arial"/>
          <w:sz w:val="24"/>
          <w:szCs w:val="24"/>
        </w:rPr>
        <w:t>brillantes</w:t>
      </w:r>
      <w:r>
        <w:rPr>
          <w:rFonts w:ascii="Arial" w:hAnsi="Arial" w:cs="Arial"/>
          <w:sz w:val="24"/>
          <w:szCs w:val="24"/>
        </w:rPr>
        <w:t xml:space="preserve"> los cuales corresponden</w:t>
      </w:r>
      <w:r w:rsidRPr="006A38AA">
        <w:rPr>
          <w:rFonts w:ascii="Arial" w:hAnsi="Arial" w:cs="Arial"/>
          <w:sz w:val="24"/>
          <w:szCs w:val="24"/>
        </w:rPr>
        <w:t xml:space="preserve"> a</w:t>
      </w:r>
      <w:r>
        <w:rPr>
          <w:rFonts w:ascii="Arial" w:hAnsi="Arial" w:cs="Arial"/>
          <w:sz w:val="24"/>
          <w:szCs w:val="24"/>
        </w:rPr>
        <w:t xml:space="preserve"> los ione</w:t>
      </w:r>
      <w:r w:rsidRPr="006A38AA">
        <w:rPr>
          <w:rFonts w:ascii="Arial" w:hAnsi="Arial" w:cs="Arial"/>
          <w:sz w:val="24"/>
          <w:szCs w:val="24"/>
        </w:rPr>
        <w:t>s de plata. En la</w:t>
      </w:r>
      <w:r>
        <w:rPr>
          <w:rFonts w:ascii="Arial" w:hAnsi="Arial" w:cs="Arial"/>
          <w:sz w:val="24"/>
          <w:szCs w:val="24"/>
        </w:rPr>
        <w:t xml:space="preserve"> figura 5 c) se muestra el</w:t>
      </w:r>
      <w:r w:rsidRPr="003F65E1">
        <w:rPr>
          <w:rFonts w:ascii="Arial" w:hAnsi="Arial" w:cs="Arial"/>
          <w:sz w:val="24"/>
          <w:szCs w:val="24"/>
        </w:rPr>
        <w:t xml:space="preserve"> EDS de las e</w:t>
      </w:r>
      <w:r>
        <w:rPr>
          <w:rFonts w:ascii="Arial" w:hAnsi="Arial" w:cs="Arial"/>
          <w:sz w:val="24"/>
          <w:szCs w:val="24"/>
        </w:rPr>
        <w:t>sferas de alúmina-HA-Ag donde se observan intensidades que se asocian al oxígeno y aluminio por</w:t>
      </w:r>
      <w:r w:rsidRPr="003F65E1">
        <w:rPr>
          <w:rFonts w:ascii="Arial" w:hAnsi="Arial" w:cs="Arial"/>
          <w:sz w:val="24"/>
          <w:szCs w:val="24"/>
        </w:rPr>
        <w:t xml:space="preserve"> la presencia de</w:t>
      </w:r>
      <w:r>
        <w:rPr>
          <w:rFonts w:ascii="Arial" w:hAnsi="Arial" w:cs="Arial"/>
          <w:sz w:val="24"/>
          <w:szCs w:val="24"/>
        </w:rPr>
        <w:t xml:space="preserve"> </w:t>
      </w:r>
      <w:r w:rsidRPr="003F65E1">
        <w:rPr>
          <w:rFonts w:ascii="Arial" w:hAnsi="Arial" w:cs="Arial"/>
          <w:sz w:val="24"/>
          <w:szCs w:val="24"/>
        </w:rPr>
        <w:t>alúmina</w:t>
      </w:r>
      <w:r>
        <w:rPr>
          <w:rFonts w:ascii="Arial" w:hAnsi="Arial" w:cs="Arial"/>
          <w:sz w:val="24"/>
          <w:szCs w:val="24"/>
        </w:rPr>
        <w:t>, al calcio y fósforo por el recubrimiento</w:t>
      </w:r>
      <w:r w:rsidRPr="003F65E1">
        <w:rPr>
          <w:rFonts w:ascii="Arial" w:hAnsi="Arial" w:cs="Arial"/>
          <w:sz w:val="24"/>
          <w:szCs w:val="24"/>
        </w:rPr>
        <w:t xml:space="preserve"> de hidroxiapat</w:t>
      </w:r>
      <w:r>
        <w:rPr>
          <w:rFonts w:ascii="Arial" w:hAnsi="Arial" w:cs="Arial"/>
          <w:sz w:val="24"/>
          <w:szCs w:val="24"/>
        </w:rPr>
        <w:t xml:space="preserve">ita, </w:t>
      </w:r>
      <w:r w:rsidRPr="003F65E1">
        <w:rPr>
          <w:rFonts w:ascii="Arial" w:hAnsi="Arial" w:cs="Arial"/>
          <w:sz w:val="24"/>
          <w:szCs w:val="24"/>
        </w:rPr>
        <w:t xml:space="preserve">a la </w:t>
      </w:r>
      <w:r>
        <w:rPr>
          <w:rFonts w:ascii="Arial" w:hAnsi="Arial" w:cs="Arial"/>
          <w:sz w:val="24"/>
          <w:szCs w:val="24"/>
        </w:rPr>
        <w:t xml:space="preserve">plata por el dopaje de iones </w:t>
      </w:r>
      <w:r w:rsidRPr="003F65E1">
        <w:rPr>
          <w:rFonts w:ascii="Arial" w:hAnsi="Arial" w:cs="Arial"/>
          <w:sz w:val="24"/>
          <w:szCs w:val="24"/>
        </w:rPr>
        <w:t xml:space="preserve">plata. </w:t>
      </w:r>
      <w:r>
        <w:rPr>
          <w:rFonts w:ascii="Arial" w:hAnsi="Arial" w:cs="Arial"/>
          <w:sz w:val="24"/>
          <w:szCs w:val="24"/>
        </w:rPr>
        <w:t>También se observa la presencia de cloro y bario como resultado de las sales usadas en el proceso de encapsulamiento de las esferas. En la figura 5 d) se muestra un mapeo de la distribución elemental de las esferas alúmina-HA-Ag, donde se observa la distribución de aluminio y oxígeno en el interior de la esfera por la presencia de alúmina; en la superficie de la esfera se observa una gran cantidad de fósforo y calcio por el recubrimiento de hidroxiapatita, además de la presencia de plata por el dopaje de iones de plata.</w:t>
      </w:r>
      <w:r w:rsidRPr="001C4B8F">
        <w:rPr>
          <w:noProof/>
          <w:lang w:eastAsia="es-MX"/>
        </w:rPr>
        <w:t xml:space="preserve"> </w:t>
      </w:r>
    </w:p>
    <w:p w14:paraId="4D4B4848" w14:textId="15C8D091" w:rsidR="00CF0F1F" w:rsidRDefault="002A7A4E" w:rsidP="006A38AA">
      <w:pPr>
        <w:spacing w:line="360" w:lineRule="auto"/>
        <w:jc w:val="both"/>
        <w:rPr>
          <w:rFonts w:ascii="Arial" w:hAnsi="Arial" w:cs="Arial"/>
          <w:sz w:val="24"/>
          <w:szCs w:val="24"/>
        </w:rPr>
      </w:pPr>
      <w:r>
        <w:rPr>
          <w:rFonts w:ascii="Arial" w:hAnsi="Arial" w:cs="Arial"/>
          <w:noProof/>
          <w:sz w:val="24"/>
          <w:szCs w:val="24"/>
          <w:lang w:eastAsia="es-MX"/>
        </w:rPr>
        <w:drawing>
          <wp:anchor distT="0" distB="0" distL="114300" distR="114300" simplePos="0" relativeHeight="251713536" behindDoc="1" locked="0" layoutInCell="1" allowOverlap="1" wp14:anchorId="6EDB18D9" wp14:editId="3954244E">
            <wp:simplePos x="0" y="0"/>
            <wp:positionH relativeFrom="page">
              <wp:align>center</wp:align>
            </wp:positionH>
            <wp:positionV relativeFrom="paragraph">
              <wp:posOffset>0</wp:posOffset>
            </wp:positionV>
            <wp:extent cx="5511800" cy="3898265"/>
            <wp:effectExtent l="0" t="0" r="0" b="6985"/>
            <wp:wrapTight wrapText="bothSides">
              <wp:wrapPolygon edited="0">
                <wp:start x="0" y="0"/>
                <wp:lineTo x="0" y="7600"/>
                <wp:lineTo x="2837" y="8444"/>
                <wp:lineTo x="2837" y="16889"/>
                <wp:lineTo x="0" y="16889"/>
                <wp:lineTo x="0" y="21533"/>
                <wp:lineTo x="21500" y="21533"/>
                <wp:lineTo x="21500" y="16889"/>
                <wp:lineTo x="18365" y="16783"/>
                <wp:lineTo x="18216" y="8444"/>
                <wp:lineTo x="21500" y="7600"/>
                <wp:lineTo x="21500"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1800" cy="3898265"/>
                    </a:xfrm>
                    <a:prstGeom prst="rect">
                      <a:avLst/>
                    </a:prstGeom>
                    <a:noFill/>
                  </pic:spPr>
                </pic:pic>
              </a:graphicData>
            </a:graphic>
            <wp14:sizeRelH relativeFrom="margin">
              <wp14:pctWidth>0</wp14:pctWidth>
            </wp14:sizeRelH>
            <wp14:sizeRelV relativeFrom="margin">
              <wp14:pctHeight>0</wp14:pctHeight>
            </wp14:sizeRelV>
          </wp:anchor>
        </w:drawing>
      </w:r>
    </w:p>
    <w:p w14:paraId="4C3B7EA1" w14:textId="35829EF6" w:rsidR="00FC1B52" w:rsidRDefault="00FC1B52" w:rsidP="006A38AA">
      <w:pPr>
        <w:spacing w:line="360" w:lineRule="auto"/>
        <w:jc w:val="both"/>
        <w:rPr>
          <w:rFonts w:ascii="Arial" w:hAnsi="Arial" w:cs="Arial"/>
          <w:sz w:val="24"/>
          <w:szCs w:val="24"/>
        </w:rPr>
      </w:pPr>
    </w:p>
    <w:p w14:paraId="2175B4A4" w14:textId="30346771" w:rsidR="00FC1B52" w:rsidRDefault="00FC1B52" w:rsidP="006A38AA">
      <w:pPr>
        <w:spacing w:line="360" w:lineRule="auto"/>
        <w:jc w:val="both"/>
        <w:rPr>
          <w:rFonts w:ascii="Arial" w:hAnsi="Arial" w:cs="Arial"/>
          <w:sz w:val="24"/>
          <w:szCs w:val="24"/>
        </w:rPr>
      </w:pPr>
    </w:p>
    <w:p w14:paraId="5C54E1B6" w14:textId="6C4FDC71" w:rsidR="00FC1B52" w:rsidRDefault="00FC1B52" w:rsidP="006A38AA">
      <w:pPr>
        <w:spacing w:line="360" w:lineRule="auto"/>
        <w:jc w:val="both"/>
        <w:rPr>
          <w:rFonts w:ascii="Arial" w:hAnsi="Arial" w:cs="Arial"/>
          <w:sz w:val="24"/>
          <w:szCs w:val="24"/>
        </w:rPr>
      </w:pPr>
    </w:p>
    <w:p w14:paraId="47F594AF" w14:textId="77777777" w:rsidR="00846384" w:rsidRDefault="00846384" w:rsidP="006A38AA">
      <w:pPr>
        <w:spacing w:line="360" w:lineRule="auto"/>
        <w:jc w:val="both"/>
        <w:rPr>
          <w:noProof/>
          <w:lang w:eastAsia="es-MX"/>
        </w:rPr>
      </w:pPr>
    </w:p>
    <w:p w14:paraId="42FECE6B" w14:textId="77777777" w:rsidR="005B74E4" w:rsidRPr="00254D89" w:rsidRDefault="005B74E4" w:rsidP="005B74E4">
      <w:pPr>
        <w:spacing w:line="360" w:lineRule="auto"/>
        <w:jc w:val="both"/>
        <w:rPr>
          <w:rFonts w:ascii="Arial" w:hAnsi="Arial" w:cs="Arial"/>
          <w:sz w:val="24"/>
          <w:szCs w:val="24"/>
        </w:rPr>
      </w:pPr>
      <w:r w:rsidRPr="00254D89">
        <w:rPr>
          <w:rFonts w:ascii="Arial" w:hAnsi="Arial" w:cs="Arial"/>
          <w:sz w:val="24"/>
          <w:szCs w:val="24"/>
        </w:rPr>
        <w:lastRenderedPageBreak/>
        <w:t xml:space="preserve">Por medio de un análisis de varianza de un factor, un análisis de Tukey con un nivel de significancia de 0.05 y usando la absorbancia obtenida como variable de respuesta, se observó que desde la concentración de 50 mM se obtuvo un efecto </w:t>
      </w:r>
      <w:r>
        <w:rPr>
          <w:rFonts w:ascii="Arial" w:hAnsi="Arial" w:cs="Arial"/>
          <w:sz w:val="24"/>
          <w:szCs w:val="24"/>
        </w:rPr>
        <w:t xml:space="preserve">inhibitorio </w:t>
      </w:r>
      <w:r w:rsidRPr="00254D89">
        <w:rPr>
          <w:rFonts w:ascii="Arial" w:hAnsi="Arial" w:cs="Arial"/>
          <w:sz w:val="24"/>
          <w:szCs w:val="24"/>
        </w:rPr>
        <w:t>significativo</w:t>
      </w:r>
      <w:r>
        <w:rPr>
          <w:rFonts w:ascii="Arial" w:hAnsi="Arial" w:cs="Arial"/>
          <w:sz w:val="24"/>
          <w:szCs w:val="24"/>
        </w:rPr>
        <w:t xml:space="preserve"> para </w:t>
      </w:r>
      <w:r w:rsidRPr="00254D89">
        <w:rPr>
          <w:rFonts w:ascii="Arial" w:hAnsi="Arial" w:cs="Arial"/>
          <w:i/>
          <w:sz w:val="24"/>
          <w:szCs w:val="24"/>
        </w:rPr>
        <w:t>Candida tropicalis</w:t>
      </w:r>
      <w:r>
        <w:rPr>
          <w:rFonts w:ascii="Arial" w:hAnsi="Arial" w:cs="Arial"/>
          <w:sz w:val="24"/>
          <w:szCs w:val="24"/>
        </w:rPr>
        <w:t xml:space="preserve"> y </w:t>
      </w:r>
      <w:r w:rsidRPr="00254D89">
        <w:rPr>
          <w:rFonts w:ascii="Arial" w:hAnsi="Arial" w:cs="Arial"/>
          <w:i/>
          <w:sz w:val="24"/>
          <w:szCs w:val="24"/>
        </w:rPr>
        <w:t>Candida glabrata</w:t>
      </w:r>
      <w:r>
        <w:rPr>
          <w:rFonts w:ascii="Arial" w:hAnsi="Arial" w:cs="Arial"/>
          <w:sz w:val="24"/>
          <w:szCs w:val="24"/>
        </w:rPr>
        <w:t xml:space="preserve">, en cambio  para </w:t>
      </w:r>
      <w:r w:rsidRPr="00254D89">
        <w:rPr>
          <w:rFonts w:ascii="Arial" w:hAnsi="Arial" w:cs="Arial"/>
          <w:i/>
          <w:sz w:val="24"/>
          <w:szCs w:val="24"/>
        </w:rPr>
        <w:t>Candida dubliniensis</w:t>
      </w:r>
      <w:r w:rsidRPr="00254D89">
        <w:rPr>
          <w:rFonts w:ascii="Arial" w:hAnsi="Arial" w:cs="Arial"/>
          <w:sz w:val="24"/>
          <w:szCs w:val="24"/>
        </w:rPr>
        <w:t xml:space="preserve"> no muestra una diferencia significat</w:t>
      </w:r>
      <w:r>
        <w:rPr>
          <w:rFonts w:ascii="Arial" w:hAnsi="Arial" w:cs="Arial"/>
          <w:sz w:val="24"/>
          <w:szCs w:val="24"/>
        </w:rPr>
        <w:t>iva entre la concentración de 25 mM y 100</w:t>
      </w:r>
      <w:r w:rsidRPr="00254D89">
        <w:rPr>
          <w:rFonts w:ascii="Arial" w:hAnsi="Arial" w:cs="Arial"/>
          <w:sz w:val="24"/>
          <w:szCs w:val="24"/>
        </w:rPr>
        <w:t xml:space="preserve"> mM pero si muestra una diferencia significativa</w:t>
      </w:r>
      <w:r>
        <w:rPr>
          <w:rFonts w:ascii="Arial" w:hAnsi="Arial" w:cs="Arial"/>
          <w:sz w:val="24"/>
          <w:szCs w:val="24"/>
        </w:rPr>
        <w:t xml:space="preserve"> entre la concentración de 50 mM</w:t>
      </w:r>
      <w:r w:rsidRPr="00254D89">
        <w:rPr>
          <w:rFonts w:ascii="Arial" w:hAnsi="Arial" w:cs="Arial"/>
          <w:sz w:val="24"/>
          <w:szCs w:val="24"/>
        </w:rPr>
        <w:t xml:space="preserve"> y la de 200 mM, </w:t>
      </w:r>
      <w:r>
        <w:rPr>
          <w:rFonts w:ascii="Arial" w:hAnsi="Arial" w:cs="Arial"/>
          <w:sz w:val="24"/>
          <w:szCs w:val="24"/>
        </w:rPr>
        <w:t xml:space="preserve">mientras que </w:t>
      </w:r>
      <w:r w:rsidRPr="00254D89">
        <w:rPr>
          <w:rFonts w:ascii="Arial" w:hAnsi="Arial" w:cs="Arial"/>
          <w:i/>
          <w:sz w:val="24"/>
          <w:szCs w:val="24"/>
        </w:rPr>
        <w:t>Candida albicans</w:t>
      </w:r>
      <w:r>
        <w:rPr>
          <w:rFonts w:ascii="Arial" w:hAnsi="Arial" w:cs="Arial"/>
          <w:sz w:val="24"/>
          <w:szCs w:val="24"/>
        </w:rPr>
        <w:t xml:space="preserve"> </w:t>
      </w:r>
      <w:r w:rsidRPr="00254D89">
        <w:rPr>
          <w:rFonts w:ascii="Arial" w:hAnsi="Arial" w:cs="Arial"/>
          <w:sz w:val="24"/>
          <w:szCs w:val="24"/>
        </w:rPr>
        <w:t xml:space="preserve"> no tiene diferencia significativa entre las concentraciones y el control, los resultados antes mencio</w:t>
      </w:r>
      <w:r>
        <w:rPr>
          <w:rFonts w:ascii="Arial" w:hAnsi="Arial" w:cs="Arial"/>
          <w:sz w:val="24"/>
          <w:szCs w:val="24"/>
        </w:rPr>
        <w:t>nados se muestran en la figura 6</w:t>
      </w:r>
      <w:r w:rsidRPr="00254D89">
        <w:rPr>
          <w:rFonts w:ascii="Arial" w:hAnsi="Arial" w:cs="Arial"/>
          <w:sz w:val="24"/>
          <w:szCs w:val="24"/>
        </w:rPr>
        <w:t xml:space="preserve">.  </w:t>
      </w:r>
    </w:p>
    <w:p w14:paraId="6CEEE939" w14:textId="29EA8584" w:rsidR="00846384" w:rsidRDefault="002A7A4E" w:rsidP="006A38AA">
      <w:pPr>
        <w:spacing w:line="360" w:lineRule="auto"/>
        <w:jc w:val="both"/>
        <w:rPr>
          <w:noProof/>
          <w:lang w:eastAsia="es-MX"/>
        </w:rPr>
      </w:pPr>
      <w:r>
        <w:rPr>
          <w:rFonts w:ascii="Arial" w:hAnsi="Arial" w:cs="Arial"/>
          <w:b/>
          <w:noProof/>
          <w:sz w:val="24"/>
          <w:szCs w:val="24"/>
          <w:lang w:eastAsia="es-MX"/>
        </w:rPr>
        <w:drawing>
          <wp:anchor distT="0" distB="0" distL="114300" distR="114300" simplePos="0" relativeHeight="251714560" behindDoc="0" locked="0" layoutInCell="1" allowOverlap="1" wp14:anchorId="1B6F4786" wp14:editId="1558111F">
            <wp:simplePos x="0" y="0"/>
            <wp:positionH relativeFrom="column">
              <wp:posOffset>365125</wp:posOffset>
            </wp:positionH>
            <wp:positionV relativeFrom="paragraph">
              <wp:posOffset>0</wp:posOffset>
            </wp:positionV>
            <wp:extent cx="4660900" cy="4884255"/>
            <wp:effectExtent l="0" t="0" r="635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0900" cy="4884255"/>
                    </a:xfrm>
                    <a:prstGeom prst="rect">
                      <a:avLst/>
                    </a:prstGeom>
                    <a:noFill/>
                  </pic:spPr>
                </pic:pic>
              </a:graphicData>
            </a:graphic>
          </wp:anchor>
        </w:drawing>
      </w:r>
    </w:p>
    <w:p w14:paraId="24761B4E" w14:textId="7A2A3EB0" w:rsidR="00846384" w:rsidRDefault="00846384" w:rsidP="006A38AA">
      <w:pPr>
        <w:spacing w:line="360" w:lineRule="auto"/>
        <w:jc w:val="both"/>
        <w:rPr>
          <w:noProof/>
          <w:lang w:eastAsia="es-MX"/>
        </w:rPr>
      </w:pPr>
    </w:p>
    <w:p w14:paraId="620252E1" w14:textId="7D396987" w:rsidR="00846384" w:rsidRDefault="00846384" w:rsidP="006A38AA">
      <w:pPr>
        <w:spacing w:line="360" w:lineRule="auto"/>
        <w:jc w:val="both"/>
        <w:rPr>
          <w:noProof/>
          <w:lang w:eastAsia="es-MX"/>
        </w:rPr>
      </w:pPr>
    </w:p>
    <w:p w14:paraId="0E326FE3" w14:textId="7E6FF984" w:rsidR="00846384" w:rsidRDefault="00846384" w:rsidP="006A38AA">
      <w:pPr>
        <w:spacing w:line="360" w:lineRule="auto"/>
        <w:jc w:val="both"/>
        <w:rPr>
          <w:rFonts w:ascii="Arial" w:hAnsi="Arial" w:cs="Arial"/>
          <w:sz w:val="24"/>
          <w:szCs w:val="24"/>
        </w:rPr>
      </w:pPr>
    </w:p>
    <w:p w14:paraId="0CADC07C" w14:textId="2CDC38C9" w:rsidR="008457F3" w:rsidRDefault="008457F3" w:rsidP="006509B5">
      <w:pPr>
        <w:spacing w:line="360" w:lineRule="auto"/>
        <w:jc w:val="both"/>
        <w:rPr>
          <w:rFonts w:ascii="Arial" w:hAnsi="Arial" w:cs="Arial"/>
          <w:b/>
          <w:sz w:val="24"/>
          <w:szCs w:val="24"/>
        </w:rPr>
      </w:pPr>
    </w:p>
    <w:p w14:paraId="00BE0FB8" w14:textId="77777777" w:rsidR="008457F3" w:rsidRDefault="008457F3" w:rsidP="006509B5">
      <w:pPr>
        <w:spacing w:line="360" w:lineRule="auto"/>
        <w:jc w:val="both"/>
        <w:rPr>
          <w:rFonts w:ascii="Arial" w:hAnsi="Arial" w:cs="Arial"/>
          <w:b/>
          <w:sz w:val="24"/>
          <w:szCs w:val="24"/>
        </w:rPr>
      </w:pPr>
    </w:p>
    <w:p w14:paraId="3413B1B6" w14:textId="3C7387EF" w:rsidR="008457F3" w:rsidRDefault="008457F3" w:rsidP="006509B5">
      <w:pPr>
        <w:spacing w:line="360" w:lineRule="auto"/>
        <w:jc w:val="both"/>
        <w:rPr>
          <w:rFonts w:ascii="Arial" w:hAnsi="Arial" w:cs="Arial"/>
          <w:b/>
          <w:sz w:val="24"/>
          <w:szCs w:val="24"/>
        </w:rPr>
      </w:pPr>
    </w:p>
    <w:p w14:paraId="72955D25" w14:textId="1D3630D4" w:rsidR="008457F3" w:rsidRDefault="008457F3" w:rsidP="006509B5">
      <w:pPr>
        <w:spacing w:line="360" w:lineRule="auto"/>
        <w:jc w:val="both"/>
        <w:rPr>
          <w:rFonts w:ascii="Arial" w:hAnsi="Arial" w:cs="Arial"/>
          <w:b/>
          <w:sz w:val="24"/>
          <w:szCs w:val="24"/>
        </w:rPr>
      </w:pPr>
    </w:p>
    <w:p w14:paraId="6E959BB0" w14:textId="77777777" w:rsidR="002A7A4E" w:rsidRDefault="002A7A4E" w:rsidP="006509B5">
      <w:pPr>
        <w:spacing w:line="360" w:lineRule="auto"/>
        <w:jc w:val="both"/>
        <w:rPr>
          <w:rFonts w:ascii="Arial" w:hAnsi="Arial" w:cs="Arial"/>
          <w:b/>
          <w:sz w:val="24"/>
          <w:szCs w:val="24"/>
        </w:rPr>
      </w:pPr>
    </w:p>
    <w:p w14:paraId="35A8C5CE" w14:textId="77777777" w:rsidR="00254D89" w:rsidRDefault="00254D89" w:rsidP="006509B5">
      <w:pPr>
        <w:spacing w:line="360" w:lineRule="auto"/>
        <w:jc w:val="both"/>
        <w:rPr>
          <w:rFonts w:ascii="Arial" w:hAnsi="Arial" w:cs="Arial"/>
          <w:b/>
          <w:sz w:val="24"/>
          <w:szCs w:val="24"/>
        </w:rPr>
      </w:pPr>
    </w:p>
    <w:p w14:paraId="26B945B5" w14:textId="77777777" w:rsidR="00254D89" w:rsidRDefault="00254D89" w:rsidP="006509B5">
      <w:pPr>
        <w:spacing w:line="360" w:lineRule="auto"/>
        <w:jc w:val="both"/>
        <w:rPr>
          <w:rFonts w:ascii="Arial" w:hAnsi="Arial" w:cs="Arial"/>
          <w:b/>
          <w:sz w:val="24"/>
          <w:szCs w:val="24"/>
        </w:rPr>
      </w:pPr>
    </w:p>
    <w:p w14:paraId="2CB3EA60" w14:textId="77777777" w:rsidR="00254D89" w:rsidRDefault="00254D89" w:rsidP="006509B5">
      <w:pPr>
        <w:spacing w:line="360" w:lineRule="auto"/>
        <w:jc w:val="both"/>
        <w:rPr>
          <w:rFonts w:ascii="Arial" w:hAnsi="Arial" w:cs="Arial"/>
          <w:b/>
          <w:sz w:val="24"/>
          <w:szCs w:val="24"/>
        </w:rPr>
      </w:pPr>
    </w:p>
    <w:p w14:paraId="0D333281" w14:textId="77777777" w:rsidR="00254D89" w:rsidRDefault="00254D89" w:rsidP="006509B5">
      <w:pPr>
        <w:spacing w:line="360" w:lineRule="auto"/>
        <w:jc w:val="both"/>
        <w:rPr>
          <w:rFonts w:ascii="Arial" w:hAnsi="Arial" w:cs="Arial"/>
          <w:b/>
          <w:sz w:val="24"/>
          <w:szCs w:val="24"/>
        </w:rPr>
      </w:pPr>
    </w:p>
    <w:p w14:paraId="0025393D" w14:textId="77777777" w:rsidR="00254D89" w:rsidRDefault="00254D89" w:rsidP="00254D89">
      <w:pPr>
        <w:spacing w:line="360" w:lineRule="auto"/>
        <w:jc w:val="both"/>
        <w:rPr>
          <w:rFonts w:ascii="Arial" w:hAnsi="Arial" w:cs="Arial"/>
          <w:sz w:val="24"/>
          <w:szCs w:val="24"/>
        </w:rPr>
      </w:pPr>
    </w:p>
    <w:p w14:paraId="79C2E36C" w14:textId="77777777" w:rsidR="00355767" w:rsidRPr="00254D89" w:rsidRDefault="00355767" w:rsidP="00254D89">
      <w:pPr>
        <w:spacing w:line="360" w:lineRule="auto"/>
        <w:jc w:val="both"/>
        <w:rPr>
          <w:rFonts w:ascii="Arial" w:hAnsi="Arial" w:cs="Arial"/>
          <w:sz w:val="24"/>
          <w:szCs w:val="24"/>
        </w:rPr>
      </w:pPr>
    </w:p>
    <w:p w14:paraId="1C78228E" w14:textId="089FEB21" w:rsidR="006509B5" w:rsidRDefault="001C4B8F" w:rsidP="006509B5">
      <w:pPr>
        <w:spacing w:line="360" w:lineRule="auto"/>
        <w:jc w:val="both"/>
        <w:rPr>
          <w:rFonts w:ascii="Arial" w:hAnsi="Arial" w:cs="Arial"/>
          <w:b/>
          <w:sz w:val="24"/>
          <w:szCs w:val="24"/>
        </w:rPr>
      </w:pPr>
      <w:r w:rsidRPr="001C4B8F">
        <w:rPr>
          <w:rFonts w:ascii="Arial" w:hAnsi="Arial" w:cs="Arial"/>
          <w:b/>
          <w:sz w:val="24"/>
          <w:szCs w:val="24"/>
        </w:rPr>
        <w:lastRenderedPageBreak/>
        <w:t>Conclusiones</w:t>
      </w:r>
    </w:p>
    <w:p w14:paraId="4720BB77" w14:textId="747FEA14" w:rsidR="00942B55" w:rsidRDefault="002364F8" w:rsidP="006509B5">
      <w:pPr>
        <w:spacing w:line="360" w:lineRule="auto"/>
        <w:jc w:val="both"/>
        <w:rPr>
          <w:rFonts w:ascii="Arial" w:hAnsi="Arial" w:cs="Arial"/>
          <w:sz w:val="24"/>
          <w:szCs w:val="24"/>
        </w:rPr>
      </w:pPr>
      <w:r>
        <w:rPr>
          <w:rFonts w:ascii="Arial" w:hAnsi="Arial" w:cs="Arial"/>
          <w:sz w:val="24"/>
          <w:szCs w:val="24"/>
        </w:rPr>
        <w:t>Por el método de encapsulamiento se lograron obtener esferas de al</w:t>
      </w:r>
      <w:r w:rsidR="00CD0C39">
        <w:rPr>
          <w:rFonts w:ascii="Arial" w:hAnsi="Arial" w:cs="Arial"/>
          <w:sz w:val="24"/>
          <w:szCs w:val="24"/>
        </w:rPr>
        <w:t xml:space="preserve">fa-alúmina de estructura porosa, </w:t>
      </w:r>
      <w:r>
        <w:rPr>
          <w:rFonts w:ascii="Arial" w:hAnsi="Arial" w:cs="Arial"/>
          <w:sz w:val="24"/>
          <w:szCs w:val="24"/>
        </w:rPr>
        <w:t>las cuales fueron recubiertas por una solución de hidroxiapatita en sol-gel. Después del recubrimiento se obtuvieron esferas de alúmina-HA</w:t>
      </w:r>
      <w:r w:rsidR="00CD0C39">
        <w:rPr>
          <w:rFonts w:ascii="Arial" w:hAnsi="Arial" w:cs="Arial"/>
          <w:sz w:val="24"/>
          <w:szCs w:val="24"/>
        </w:rPr>
        <w:t xml:space="preserve">, que al ser caracterizadas se comprobó la presencia de dos fases, una fase compuesta por alúmina ubicada en el núcleo de la esfera y una fase ubicada en la superficie compuesta por hidroxiapatita. El dopaje de iones de plata en la superficie de hidroxiapatita de las esferas se llevó a cabo por adsorción simple. </w:t>
      </w:r>
      <w:r w:rsidR="00254D89" w:rsidRPr="00254D89">
        <w:rPr>
          <w:rFonts w:ascii="Arial" w:hAnsi="Arial" w:cs="Arial"/>
          <w:sz w:val="24"/>
          <w:szCs w:val="24"/>
        </w:rPr>
        <w:t>Se com</w:t>
      </w:r>
      <w:r w:rsidR="00254D89">
        <w:rPr>
          <w:rFonts w:ascii="Arial" w:hAnsi="Arial" w:cs="Arial"/>
          <w:sz w:val="24"/>
          <w:szCs w:val="24"/>
        </w:rPr>
        <w:t>probó que los iones de plata</w:t>
      </w:r>
      <w:r w:rsidR="00254D89" w:rsidRPr="00254D89">
        <w:rPr>
          <w:rFonts w:ascii="Arial" w:hAnsi="Arial" w:cs="Arial"/>
          <w:sz w:val="24"/>
          <w:szCs w:val="24"/>
        </w:rPr>
        <w:t xml:space="preserve"> sobre la superfic</w:t>
      </w:r>
      <w:r w:rsidR="00254D89">
        <w:rPr>
          <w:rFonts w:ascii="Arial" w:hAnsi="Arial" w:cs="Arial"/>
          <w:sz w:val="24"/>
          <w:szCs w:val="24"/>
        </w:rPr>
        <w:t>ie de las esferas de alúmina-hidroxiapatita proporcionan</w:t>
      </w:r>
      <w:r w:rsidR="00254D89" w:rsidRPr="00254D89">
        <w:rPr>
          <w:rFonts w:ascii="Arial" w:hAnsi="Arial" w:cs="Arial"/>
          <w:sz w:val="24"/>
          <w:szCs w:val="24"/>
        </w:rPr>
        <w:t xml:space="preserve"> propiedades antifúngicas contra las cepas de </w:t>
      </w:r>
      <w:r w:rsidR="008A417D">
        <w:rPr>
          <w:rFonts w:ascii="Arial" w:hAnsi="Arial" w:cs="Arial"/>
          <w:i/>
          <w:sz w:val="24"/>
          <w:szCs w:val="24"/>
        </w:rPr>
        <w:t>Candida a</w:t>
      </w:r>
      <w:r w:rsidR="00254D89" w:rsidRPr="008A417D">
        <w:rPr>
          <w:rFonts w:ascii="Arial" w:hAnsi="Arial" w:cs="Arial"/>
          <w:i/>
          <w:sz w:val="24"/>
          <w:szCs w:val="24"/>
        </w:rPr>
        <w:t xml:space="preserve">lbicans, Candida </w:t>
      </w:r>
      <w:r w:rsidR="008A417D">
        <w:rPr>
          <w:rFonts w:ascii="Arial" w:hAnsi="Arial" w:cs="Arial"/>
          <w:i/>
          <w:sz w:val="24"/>
          <w:szCs w:val="24"/>
        </w:rPr>
        <w:t>d</w:t>
      </w:r>
      <w:r w:rsidR="00254D89" w:rsidRPr="008A417D">
        <w:rPr>
          <w:rFonts w:ascii="Arial" w:hAnsi="Arial" w:cs="Arial"/>
          <w:i/>
          <w:sz w:val="24"/>
          <w:szCs w:val="24"/>
        </w:rPr>
        <w:t>ubliniensis, Candid</w:t>
      </w:r>
      <w:r w:rsidR="008A417D">
        <w:rPr>
          <w:rFonts w:ascii="Arial" w:hAnsi="Arial" w:cs="Arial"/>
          <w:i/>
          <w:sz w:val="24"/>
          <w:szCs w:val="24"/>
        </w:rPr>
        <w:t>a tropicalis y Candida g</w:t>
      </w:r>
      <w:r w:rsidR="008A417D" w:rsidRPr="008A417D">
        <w:rPr>
          <w:rFonts w:ascii="Arial" w:hAnsi="Arial" w:cs="Arial"/>
          <w:i/>
          <w:sz w:val="24"/>
          <w:szCs w:val="24"/>
        </w:rPr>
        <w:t>labrata</w:t>
      </w:r>
      <w:r w:rsidR="008A417D">
        <w:rPr>
          <w:rFonts w:ascii="Arial" w:hAnsi="Arial" w:cs="Arial"/>
          <w:sz w:val="24"/>
          <w:szCs w:val="24"/>
        </w:rPr>
        <w:t xml:space="preserve">, siendo </w:t>
      </w:r>
      <w:r w:rsidR="00254D89" w:rsidRPr="008A417D">
        <w:rPr>
          <w:rFonts w:ascii="Arial" w:hAnsi="Arial" w:cs="Arial"/>
          <w:i/>
          <w:sz w:val="24"/>
          <w:szCs w:val="24"/>
        </w:rPr>
        <w:t xml:space="preserve">Candida </w:t>
      </w:r>
      <w:r w:rsidR="008A417D" w:rsidRPr="008A417D">
        <w:rPr>
          <w:rFonts w:ascii="Arial" w:hAnsi="Arial" w:cs="Arial"/>
          <w:i/>
          <w:sz w:val="24"/>
          <w:szCs w:val="24"/>
        </w:rPr>
        <w:t>albicans</w:t>
      </w:r>
      <w:r w:rsidR="008A417D">
        <w:rPr>
          <w:rFonts w:ascii="Arial" w:hAnsi="Arial" w:cs="Arial"/>
          <w:sz w:val="24"/>
          <w:szCs w:val="24"/>
        </w:rPr>
        <w:t xml:space="preserve"> e</w:t>
      </w:r>
      <w:r w:rsidR="00254D89" w:rsidRPr="00254D89">
        <w:rPr>
          <w:rFonts w:ascii="Arial" w:hAnsi="Arial" w:cs="Arial"/>
          <w:sz w:val="24"/>
          <w:szCs w:val="24"/>
        </w:rPr>
        <w:t>l h</w:t>
      </w:r>
      <w:r w:rsidR="008A417D">
        <w:rPr>
          <w:rFonts w:ascii="Arial" w:hAnsi="Arial" w:cs="Arial"/>
          <w:sz w:val="24"/>
          <w:szCs w:val="24"/>
        </w:rPr>
        <w:t>ongo más resistente</w:t>
      </w:r>
      <w:r w:rsidR="00254D89" w:rsidRPr="00254D89">
        <w:rPr>
          <w:rFonts w:ascii="Arial" w:hAnsi="Arial" w:cs="Arial"/>
          <w:sz w:val="24"/>
          <w:szCs w:val="24"/>
        </w:rPr>
        <w:t xml:space="preserve"> analizado</w:t>
      </w:r>
      <w:r w:rsidR="008A417D">
        <w:rPr>
          <w:rFonts w:ascii="Arial" w:hAnsi="Arial" w:cs="Arial"/>
          <w:sz w:val="24"/>
          <w:szCs w:val="24"/>
        </w:rPr>
        <w:t xml:space="preserve"> ya que no se mostró</w:t>
      </w:r>
      <w:r w:rsidR="00254D89" w:rsidRPr="00254D89">
        <w:rPr>
          <w:rFonts w:ascii="Arial" w:hAnsi="Arial" w:cs="Arial"/>
          <w:sz w:val="24"/>
          <w:szCs w:val="24"/>
        </w:rPr>
        <w:t xml:space="preserve"> una inhibición significativa en las concen</w:t>
      </w:r>
      <w:r w:rsidR="008A417D">
        <w:rPr>
          <w:rFonts w:ascii="Arial" w:hAnsi="Arial" w:cs="Arial"/>
          <w:sz w:val="24"/>
          <w:szCs w:val="24"/>
        </w:rPr>
        <w:t>traciones de los iones de plata utilizada</w:t>
      </w:r>
      <w:r w:rsidR="00254D89" w:rsidRPr="00254D89">
        <w:rPr>
          <w:rFonts w:ascii="Arial" w:hAnsi="Arial" w:cs="Arial"/>
          <w:sz w:val="24"/>
          <w:szCs w:val="24"/>
        </w:rPr>
        <w:t>s</w:t>
      </w:r>
      <w:r w:rsidR="008A417D">
        <w:rPr>
          <w:rFonts w:ascii="Arial" w:hAnsi="Arial" w:cs="Arial"/>
          <w:sz w:val="24"/>
          <w:szCs w:val="24"/>
        </w:rPr>
        <w:t>.</w:t>
      </w:r>
    </w:p>
    <w:p w14:paraId="3CF39B12" w14:textId="1412D279" w:rsidR="005B74E4" w:rsidRPr="005B74E4" w:rsidRDefault="005B74E4" w:rsidP="006509B5">
      <w:pPr>
        <w:spacing w:line="360" w:lineRule="auto"/>
        <w:jc w:val="both"/>
        <w:rPr>
          <w:rFonts w:ascii="Arial" w:hAnsi="Arial" w:cs="Arial"/>
          <w:sz w:val="24"/>
          <w:szCs w:val="24"/>
        </w:rPr>
      </w:pPr>
      <w:r w:rsidRPr="005B74E4">
        <w:rPr>
          <w:rFonts w:ascii="Arial" w:hAnsi="Arial" w:cs="Arial"/>
          <w:b/>
          <w:bCs/>
          <w:sz w:val="24"/>
          <w:szCs w:val="24"/>
        </w:rPr>
        <w:t>Aportaciones:</w:t>
      </w:r>
      <w:r>
        <w:rPr>
          <w:rFonts w:ascii="Arial" w:hAnsi="Arial" w:cs="Arial"/>
          <w:b/>
          <w:bCs/>
          <w:sz w:val="24"/>
          <w:szCs w:val="24"/>
        </w:rPr>
        <w:t xml:space="preserve"> </w:t>
      </w:r>
      <w:r>
        <w:rPr>
          <w:rFonts w:ascii="Arial" w:hAnsi="Arial" w:cs="Arial"/>
          <w:sz w:val="24"/>
          <w:szCs w:val="24"/>
        </w:rPr>
        <w:t>Desarrollo de materiales cerámicos con propiedades antifúngicas.</w:t>
      </w:r>
    </w:p>
    <w:bookmarkStart w:id="3" w:name="_Toc15835554" w:displacedByCustomXml="next"/>
    <w:sdt>
      <w:sdtPr>
        <w:rPr>
          <w:rFonts w:ascii="Arial" w:eastAsiaTheme="minorHAnsi" w:hAnsi="Arial" w:cs="Arial"/>
          <w:color w:val="auto"/>
          <w:sz w:val="24"/>
          <w:szCs w:val="24"/>
          <w:lang w:val="es-ES" w:eastAsia="en-US"/>
        </w:rPr>
        <w:id w:val="1486511734"/>
        <w:docPartObj>
          <w:docPartGallery w:val="Bibliographies"/>
          <w:docPartUnique/>
        </w:docPartObj>
      </w:sdtPr>
      <w:sdtEndPr>
        <w:rPr>
          <w:b/>
          <w:bCs/>
          <w:lang w:val="es-MX"/>
        </w:rPr>
      </w:sdtEndPr>
      <w:sdtContent>
        <w:p w14:paraId="449AABAE" w14:textId="2DE16FF6" w:rsidR="00D607FA" w:rsidRPr="00C64B6D" w:rsidRDefault="00C64B6D" w:rsidP="00C64B6D">
          <w:pPr>
            <w:pStyle w:val="Ttulo1"/>
            <w:spacing w:line="276" w:lineRule="auto"/>
            <w:jc w:val="center"/>
            <w:rPr>
              <w:rFonts w:ascii="Arial" w:hAnsi="Arial" w:cs="Arial"/>
              <w:b/>
              <w:bCs/>
              <w:color w:val="auto"/>
              <w:sz w:val="24"/>
              <w:szCs w:val="24"/>
            </w:rPr>
          </w:pPr>
          <w:r w:rsidRPr="00C64B6D">
            <w:rPr>
              <w:rFonts w:ascii="Arial" w:hAnsi="Arial" w:cs="Arial"/>
              <w:b/>
              <w:bCs/>
              <w:color w:val="auto"/>
              <w:sz w:val="24"/>
              <w:szCs w:val="24"/>
              <w:lang w:val="es-ES"/>
            </w:rPr>
            <w:t>Literatura Citada</w:t>
          </w:r>
          <w:bookmarkEnd w:id="3"/>
        </w:p>
        <w:p w14:paraId="2D779F36" w14:textId="6417C7B1" w:rsidR="001C0DA3" w:rsidRPr="007541DC" w:rsidRDefault="00D607FA" w:rsidP="007541DC">
          <w:pPr>
            <w:pStyle w:val="Bibliografa"/>
            <w:ind w:left="720" w:hanging="720"/>
            <w:jc w:val="both"/>
            <w:rPr>
              <w:noProof/>
              <w:sz w:val="24"/>
              <w:szCs w:val="24"/>
              <w:lang w:val="en-US"/>
            </w:rPr>
          </w:pPr>
          <w:r w:rsidRPr="00C64B6D">
            <w:rPr>
              <w:rFonts w:ascii="Arial" w:hAnsi="Arial" w:cs="Arial"/>
              <w:sz w:val="24"/>
              <w:szCs w:val="24"/>
            </w:rPr>
            <w:fldChar w:fldCharType="begin"/>
          </w:r>
          <w:r w:rsidRPr="001C0DA3">
            <w:rPr>
              <w:rFonts w:ascii="Arial" w:hAnsi="Arial" w:cs="Arial"/>
              <w:sz w:val="24"/>
              <w:szCs w:val="24"/>
            </w:rPr>
            <w:instrText>BIBLIOGRAPHY</w:instrText>
          </w:r>
          <w:r w:rsidRPr="00C64B6D">
            <w:rPr>
              <w:rFonts w:ascii="Arial" w:hAnsi="Arial" w:cs="Arial"/>
              <w:sz w:val="24"/>
              <w:szCs w:val="24"/>
            </w:rPr>
            <w:fldChar w:fldCharType="separate"/>
          </w:r>
          <w:r w:rsidR="001C0DA3">
            <w:rPr>
              <w:noProof/>
              <w:lang w:val="es-ES"/>
            </w:rPr>
            <w:t xml:space="preserve">Altamirano Valencia, A., Vargas Becerril, N., Vázquez Vázquez, F., Vargas Koudriavtsev, T., Montesinos Montesinos, J. J., Alfaro Mayorga, E., &amp; Álvarez Pérez, M. A. (2016). </w:t>
          </w:r>
          <w:r w:rsidR="001C0DA3" w:rsidRPr="007541DC">
            <w:rPr>
              <w:noProof/>
              <w:lang w:val="en-US"/>
            </w:rPr>
            <w:t xml:space="preserve">Biocompatibility of Nanofibrous Scaffolds with Different Concentrations of PLA/Hydroxyapatite. </w:t>
          </w:r>
          <w:r w:rsidR="001C0DA3" w:rsidRPr="007541DC">
            <w:rPr>
              <w:i/>
              <w:iCs/>
              <w:noProof/>
              <w:lang w:val="en-US"/>
            </w:rPr>
            <w:t>Odovtos - International Journal of Dental Sciences, 18</w:t>
          </w:r>
          <w:r w:rsidR="001C0DA3" w:rsidRPr="007541DC">
            <w:rPr>
              <w:noProof/>
              <w:lang w:val="en-US"/>
            </w:rPr>
            <w:t>(3), 39-50.</w:t>
          </w:r>
        </w:p>
        <w:p w14:paraId="6123AC96" w14:textId="77777777" w:rsidR="001C0DA3" w:rsidRDefault="001C0DA3" w:rsidP="007541DC">
          <w:pPr>
            <w:pStyle w:val="Bibliografa"/>
            <w:ind w:left="720" w:hanging="720"/>
            <w:jc w:val="both"/>
            <w:rPr>
              <w:noProof/>
              <w:lang w:val="es-ES"/>
            </w:rPr>
          </w:pPr>
          <w:r w:rsidRPr="007541DC">
            <w:rPr>
              <w:noProof/>
              <w:lang w:val="en-US"/>
            </w:rPr>
            <w:t xml:space="preserve">Kokubo, T. (2008). </w:t>
          </w:r>
          <w:r w:rsidRPr="007541DC">
            <w:rPr>
              <w:i/>
              <w:iCs/>
              <w:noProof/>
              <w:lang w:val="en-US"/>
            </w:rPr>
            <w:t>Bioceramics and their Clinical Applications.</w:t>
          </w:r>
          <w:r w:rsidRPr="007541DC">
            <w:rPr>
              <w:noProof/>
              <w:lang w:val="en-US"/>
            </w:rPr>
            <w:t xml:space="preserve"> </w:t>
          </w:r>
          <w:r>
            <w:rPr>
              <w:noProof/>
              <w:lang w:val="es-ES"/>
            </w:rPr>
            <w:t>Elsevier.</w:t>
          </w:r>
        </w:p>
        <w:p w14:paraId="30A0EBC2" w14:textId="1E693F12" w:rsidR="001C0DA3" w:rsidRDefault="001C0DA3" w:rsidP="007541DC">
          <w:pPr>
            <w:pStyle w:val="Bibliografa"/>
            <w:ind w:left="720" w:hanging="720"/>
            <w:jc w:val="both"/>
            <w:rPr>
              <w:noProof/>
              <w:lang w:val="es-ES"/>
            </w:rPr>
          </w:pPr>
          <w:r>
            <w:rPr>
              <w:noProof/>
              <w:lang w:val="es-ES"/>
            </w:rPr>
            <w:t xml:space="preserve">López-Ávila, K., Dzul-Rosado, K. R., Lugo-Caballero, C., Arias-León, J. J., &amp; Zavala-Castro, J. (2016). Mecanismos de resistencia antifúngica de los azoles en Candida albicans. </w:t>
          </w:r>
          <w:r>
            <w:rPr>
              <w:i/>
              <w:iCs/>
              <w:noProof/>
              <w:lang w:val="es-ES"/>
            </w:rPr>
            <w:t>Revista Biomédica</w:t>
          </w:r>
          <w:r>
            <w:rPr>
              <w:noProof/>
              <w:lang w:val="es-ES"/>
            </w:rPr>
            <w:t>, 27: 127-136.</w:t>
          </w:r>
        </w:p>
        <w:p w14:paraId="28812F38" w14:textId="77777777" w:rsidR="001C0DA3" w:rsidRDefault="001C0DA3" w:rsidP="007541DC">
          <w:pPr>
            <w:pStyle w:val="Bibliografa"/>
            <w:ind w:left="720" w:hanging="720"/>
            <w:jc w:val="both"/>
            <w:rPr>
              <w:noProof/>
              <w:lang w:val="es-ES"/>
            </w:rPr>
          </w:pPr>
          <w:r>
            <w:rPr>
              <w:noProof/>
              <w:lang w:val="es-ES"/>
            </w:rPr>
            <w:t xml:space="preserve">Panáček, A., Kolář, M., Večeřová, R., Prucek, R., Soukupová, J., Kryštof, V., . . . </w:t>
          </w:r>
          <w:r w:rsidRPr="007541DC">
            <w:rPr>
              <w:noProof/>
              <w:lang w:val="en-US"/>
            </w:rPr>
            <w:t xml:space="preserve">Kvítek, L. (2009). Antifungal activity of silver nanoparticles against Candida spp. </w:t>
          </w:r>
          <w:r>
            <w:rPr>
              <w:i/>
              <w:iCs/>
              <w:noProof/>
              <w:lang w:val="es-ES"/>
            </w:rPr>
            <w:t>Biomaterials, 30</w:t>
          </w:r>
          <w:r>
            <w:rPr>
              <w:noProof/>
              <w:lang w:val="es-ES"/>
            </w:rPr>
            <w:t>, 6333-6340.</w:t>
          </w:r>
        </w:p>
        <w:p w14:paraId="7CE31587" w14:textId="449B95F4" w:rsidR="0094154E" w:rsidRPr="00C64B6D" w:rsidRDefault="001C0DA3" w:rsidP="00355767">
          <w:pPr>
            <w:pStyle w:val="Bibliografa"/>
            <w:ind w:left="720" w:hanging="720"/>
            <w:jc w:val="both"/>
            <w:rPr>
              <w:rFonts w:ascii="Arial" w:hAnsi="Arial" w:cs="Arial"/>
              <w:sz w:val="24"/>
              <w:szCs w:val="24"/>
            </w:rPr>
          </w:pPr>
          <w:r>
            <w:rPr>
              <w:noProof/>
              <w:lang w:val="es-ES"/>
            </w:rPr>
            <w:t xml:space="preserve">Torres Guerrero, E., Vásquez del Mercado, E., &amp; Arenas, R. (2014). Infecciones por Candida spp en un hospital de segundo nivel: datos clínico-epidemiológicos y tipificación. </w:t>
          </w:r>
          <w:r>
            <w:rPr>
              <w:i/>
              <w:iCs/>
              <w:noProof/>
              <w:lang w:val="es-ES"/>
            </w:rPr>
            <w:t>Dermatología Cosmética, Médica y Quirúrgica, 12</w:t>
          </w:r>
          <w:r>
            <w:rPr>
              <w:noProof/>
              <w:lang w:val="es-ES"/>
            </w:rPr>
            <w:t>(1), 18-23.</w:t>
          </w:r>
          <w:r w:rsidR="00D607FA" w:rsidRPr="00C64B6D">
            <w:rPr>
              <w:rFonts w:ascii="Arial" w:hAnsi="Arial" w:cs="Arial"/>
              <w:b/>
              <w:bCs/>
              <w:sz w:val="24"/>
              <w:szCs w:val="24"/>
            </w:rPr>
            <w:fldChar w:fldCharType="end"/>
          </w:r>
        </w:p>
      </w:sdtContent>
    </w:sdt>
    <w:sectPr w:rsidR="0094154E" w:rsidRPr="00C64B6D" w:rsidSect="00F70178">
      <w:pgSz w:w="12240" w:h="15840"/>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69660" w14:textId="77777777" w:rsidR="00931D35" w:rsidRDefault="00931D35" w:rsidP="00B8477C">
      <w:pPr>
        <w:spacing w:after="0" w:line="240" w:lineRule="auto"/>
      </w:pPr>
      <w:r>
        <w:separator/>
      </w:r>
    </w:p>
  </w:endnote>
  <w:endnote w:type="continuationSeparator" w:id="0">
    <w:p w14:paraId="71D00B1F" w14:textId="77777777" w:rsidR="00931D35" w:rsidRDefault="00931D35" w:rsidP="00B8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31566" w14:textId="77777777" w:rsidR="00931D35" w:rsidRDefault="00931D35" w:rsidP="00B8477C">
      <w:pPr>
        <w:spacing w:after="0" w:line="240" w:lineRule="auto"/>
      </w:pPr>
      <w:r>
        <w:separator/>
      </w:r>
    </w:p>
  </w:footnote>
  <w:footnote w:type="continuationSeparator" w:id="0">
    <w:p w14:paraId="2AA40E8F" w14:textId="77777777" w:rsidR="00931D35" w:rsidRDefault="00931D35" w:rsidP="00B847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6pt;height:20pt;visibility:visible" o:bullet="t">
        <v:imagedata r:id="rId1" o:title=""/>
      </v:shape>
    </w:pict>
  </w:numPicBullet>
  <w:abstractNum w:abstractNumId="0">
    <w:nsid w:val="163E7D2B"/>
    <w:multiLevelType w:val="multilevel"/>
    <w:tmpl w:val="57724C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E71DD0"/>
    <w:multiLevelType w:val="multilevel"/>
    <w:tmpl w:val="DE227610"/>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F780649"/>
    <w:multiLevelType w:val="multilevel"/>
    <w:tmpl w:val="C380AF1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1CB3172"/>
    <w:multiLevelType w:val="multilevel"/>
    <w:tmpl w:val="99665D30"/>
    <w:lvl w:ilvl="0">
      <w:start w:val="1"/>
      <w:numFmt w:val="decimal"/>
      <w:lvlText w:val="%1."/>
      <w:lvlJc w:val="left"/>
      <w:pPr>
        <w:ind w:left="360" w:hanging="360"/>
      </w:pPr>
      <w:rPr>
        <w:rFonts w:hint="default"/>
      </w:rPr>
    </w:lvl>
    <w:lvl w:ilvl="1">
      <w:start w:val="1"/>
      <w:numFmt w:val="decimal"/>
      <w:isLgl/>
      <w:lvlText w:val="%1.%2."/>
      <w:lvlJc w:val="left"/>
      <w:pPr>
        <w:ind w:left="1068" w:hanging="72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3180" w:hanging="144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4236" w:hanging="1800"/>
      </w:pPr>
      <w:rPr>
        <w:rFonts w:hint="default"/>
      </w:rPr>
    </w:lvl>
    <w:lvl w:ilvl="8">
      <w:start w:val="1"/>
      <w:numFmt w:val="decimal"/>
      <w:isLgl/>
      <w:lvlText w:val="%1.%2.%3.%4.%5.%6.%7.%8.%9."/>
      <w:lvlJc w:val="left"/>
      <w:pPr>
        <w:ind w:left="4944" w:hanging="2160"/>
      </w:pPr>
      <w:rPr>
        <w:rFonts w:hint="default"/>
      </w:rPr>
    </w:lvl>
  </w:abstractNum>
  <w:abstractNum w:abstractNumId="4">
    <w:nsid w:val="28FD3F56"/>
    <w:multiLevelType w:val="hybridMultilevel"/>
    <w:tmpl w:val="0ECAA2EC"/>
    <w:lvl w:ilvl="0" w:tplc="6C568216">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07269E"/>
    <w:multiLevelType w:val="hybridMultilevel"/>
    <w:tmpl w:val="20C22BAA"/>
    <w:lvl w:ilvl="0" w:tplc="70062DCA">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B986F38"/>
    <w:multiLevelType w:val="hybridMultilevel"/>
    <w:tmpl w:val="37563B30"/>
    <w:lvl w:ilvl="0" w:tplc="8876991C">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C941DEE"/>
    <w:multiLevelType w:val="multilevel"/>
    <w:tmpl w:val="E0F23E4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6"/>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2541F60"/>
    <w:multiLevelType w:val="hybridMultilevel"/>
    <w:tmpl w:val="1444B5F6"/>
    <w:lvl w:ilvl="0" w:tplc="64AC779C">
      <w:start w:val="1"/>
      <w:numFmt w:val="bullet"/>
      <w:lvlText w:val="-"/>
      <w:lvlJc w:val="left"/>
      <w:pPr>
        <w:ind w:left="360" w:hanging="360"/>
      </w:pPr>
      <w:rPr>
        <w:rFonts w:ascii="Arial" w:eastAsiaTheme="minorHAns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7D975C5F"/>
    <w:multiLevelType w:val="multilevel"/>
    <w:tmpl w:val="D28278C4"/>
    <w:lvl w:ilvl="0">
      <w:start w:val="1"/>
      <w:numFmt w:val="decimal"/>
      <w:lvlText w:val="%1"/>
      <w:lvlJc w:val="left"/>
      <w:pPr>
        <w:ind w:left="525" w:hanging="525"/>
      </w:pPr>
      <w:rPr>
        <w:rFonts w:hint="default"/>
      </w:rPr>
    </w:lvl>
    <w:lvl w:ilvl="1">
      <w:start w:val="1"/>
      <w:numFmt w:val="decimal"/>
      <w:lvlText w:val="%1.%2"/>
      <w:lvlJc w:val="left"/>
      <w:pPr>
        <w:ind w:left="1239" w:hanging="525"/>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num w:numId="1">
    <w:abstractNumId w:val="3"/>
  </w:num>
  <w:num w:numId="2">
    <w:abstractNumId w:val="9"/>
  </w:num>
  <w:num w:numId="3">
    <w:abstractNumId w:val="1"/>
  </w:num>
  <w:num w:numId="4">
    <w:abstractNumId w:val="4"/>
  </w:num>
  <w:num w:numId="5">
    <w:abstractNumId w:val="8"/>
  </w:num>
  <w:num w:numId="6">
    <w:abstractNumId w:val="6"/>
  </w:num>
  <w:num w:numId="7">
    <w:abstractNumId w:val="5"/>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DE"/>
    <w:rsid w:val="00003E7C"/>
    <w:rsid w:val="000048E4"/>
    <w:rsid w:val="00013B1A"/>
    <w:rsid w:val="00014545"/>
    <w:rsid w:val="00026979"/>
    <w:rsid w:val="000341D5"/>
    <w:rsid w:val="0003544A"/>
    <w:rsid w:val="00040208"/>
    <w:rsid w:val="000579C3"/>
    <w:rsid w:val="00064B7F"/>
    <w:rsid w:val="00074B7B"/>
    <w:rsid w:val="00076D4C"/>
    <w:rsid w:val="00080786"/>
    <w:rsid w:val="00083427"/>
    <w:rsid w:val="000B196A"/>
    <w:rsid w:val="000C4F26"/>
    <w:rsid w:val="000D3977"/>
    <w:rsid w:val="000D4CB4"/>
    <w:rsid w:val="000D776F"/>
    <w:rsid w:val="000E0469"/>
    <w:rsid w:val="000E1F50"/>
    <w:rsid w:val="000E22D8"/>
    <w:rsid w:val="000E37DB"/>
    <w:rsid w:val="000F1AB4"/>
    <w:rsid w:val="000F45B2"/>
    <w:rsid w:val="000F7F60"/>
    <w:rsid w:val="00103726"/>
    <w:rsid w:val="00104911"/>
    <w:rsid w:val="00126177"/>
    <w:rsid w:val="00126696"/>
    <w:rsid w:val="00126D9A"/>
    <w:rsid w:val="0014255C"/>
    <w:rsid w:val="001426B4"/>
    <w:rsid w:val="00143F97"/>
    <w:rsid w:val="001514CA"/>
    <w:rsid w:val="00156425"/>
    <w:rsid w:val="00157E65"/>
    <w:rsid w:val="00162199"/>
    <w:rsid w:val="001646DF"/>
    <w:rsid w:val="0016523E"/>
    <w:rsid w:val="00165C50"/>
    <w:rsid w:val="00165F68"/>
    <w:rsid w:val="00166CCF"/>
    <w:rsid w:val="001708F4"/>
    <w:rsid w:val="00174A91"/>
    <w:rsid w:val="001829C3"/>
    <w:rsid w:val="001918DE"/>
    <w:rsid w:val="00191CF6"/>
    <w:rsid w:val="00194434"/>
    <w:rsid w:val="001A7BC1"/>
    <w:rsid w:val="001B2F08"/>
    <w:rsid w:val="001C0DA3"/>
    <w:rsid w:val="001C4B8F"/>
    <w:rsid w:val="001D0BEA"/>
    <w:rsid w:val="001E015C"/>
    <w:rsid w:val="001E286D"/>
    <w:rsid w:val="001F2414"/>
    <w:rsid w:val="0020603B"/>
    <w:rsid w:val="00212A5A"/>
    <w:rsid w:val="002138CA"/>
    <w:rsid w:val="0022074B"/>
    <w:rsid w:val="002364F8"/>
    <w:rsid w:val="0025260E"/>
    <w:rsid w:val="00252C3E"/>
    <w:rsid w:val="00254D89"/>
    <w:rsid w:val="00264679"/>
    <w:rsid w:val="00264AE5"/>
    <w:rsid w:val="00276ED8"/>
    <w:rsid w:val="00281CD0"/>
    <w:rsid w:val="0028344B"/>
    <w:rsid w:val="002960B2"/>
    <w:rsid w:val="002A54C5"/>
    <w:rsid w:val="002A7A4E"/>
    <w:rsid w:val="002A7DD2"/>
    <w:rsid w:val="002B5645"/>
    <w:rsid w:val="002B5F8E"/>
    <w:rsid w:val="002D1904"/>
    <w:rsid w:val="002E2A3E"/>
    <w:rsid w:val="002E2D60"/>
    <w:rsid w:val="002E78D3"/>
    <w:rsid w:val="002F6D93"/>
    <w:rsid w:val="0030206B"/>
    <w:rsid w:val="003029B6"/>
    <w:rsid w:val="00311DEA"/>
    <w:rsid w:val="003217B2"/>
    <w:rsid w:val="00327462"/>
    <w:rsid w:val="00333E02"/>
    <w:rsid w:val="003404B7"/>
    <w:rsid w:val="00344641"/>
    <w:rsid w:val="00355767"/>
    <w:rsid w:val="003630E6"/>
    <w:rsid w:val="0038019D"/>
    <w:rsid w:val="00393ACA"/>
    <w:rsid w:val="00396DCC"/>
    <w:rsid w:val="003A6D8B"/>
    <w:rsid w:val="003A7E8B"/>
    <w:rsid w:val="003B3607"/>
    <w:rsid w:val="003B5C79"/>
    <w:rsid w:val="003C5DCD"/>
    <w:rsid w:val="003C7C40"/>
    <w:rsid w:val="003D602C"/>
    <w:rsid w:val="003D6501"/>
    <w:rsid w:val="003E1B20"/>
    <w:rsid w:val="003E6132"/>
    <w:rsid w:val="003E6283"/>
    <w:rsid w:val="003F65E1"/>
    <w:rsid w:val="003F7B05"/>
    <w:rsid w:val="00401D3D"/>
    <w:rsid w:val="00402DC3"/>
    <w:rsid w:val="00416329"/>
    <w:rsid w:val="00422193"/>
    <w:rsid w:val="004228C3"/>
    <w:rsid w:val="00435A60"/>
    <w:rsid w:val="00441599"/>
    <w:rsid w:val="00445DA0"/>
    <w:rsid w:val="00446464"/>
    <w:rsid w:val="004552CE"/>
    <w:rsid w:val="00457697"/>
    <w:rsid w:val="004601D8"/>
    <w:rsid w:val="00461586"/>
    <w:rsid w:val="0047245C"/>
    <w:rsid w:val="00482C47"/>
    <w:rsid w:val="00484E23"/>
    <w:rsid w:val="00491C4D"/>
    <w:rsid w:val="004A25C8"/>
    <w:rsid w:val="004A53A9"/>
    <w:rsid w:val="004A7D2B"/>
    <w:rsid w:val="004B3F08"/>
    <w:rsid w:val="004C1B2F"/>
    <w:rsid w:val="004C33A8"/>
    <w:rsid w:val="004C7733"/>
    <w:rsid w:val="004D20A2"/>
    <w:rsid w:val="004E182A"/>
    <w:rsid w:val="004E268A"/>
    <w:rsid w:val="004E2E26"/>
    <w:rsid w:val="004E3A65"/>
    <w:rsid w:val="004E4FC2"/>
    <w:rsid w:val="004F17D5"/>
    <w:rsid w:val="004F4D78"/>
    <w:rsid w:val="005034EB"/>
    <w:rsid w:val="00504AE1"/>
    <w:rsid w:val="00515D27"/>
    <w:rsid w:val="00521971"/>
    <w:rsid w:val="00522F89"/>
    <w:rsid w:val="0052359B"/>
    <w:rsid w:val="00525F89"/>
    <w:rsid w:val="005267F5"/>
    <w:rsid w:val="0053381D"/>
    <w:rsid w:val="00543736"/>
    <w:rsid w:val="005566AD"/>
    <w:rsid w:val="005673F7"/>
    <w:rsid w:val="00571DCD"/>
    <w:rsid w:val="00572210"/>
    <w:rsid w:val="0057322B"/>
    <w:rsid w:val="005800E4"/>
    <w:rsid w:val="00581261"/>
    <w:rsid w:val="00590D0E"/>
    <w:rsid w:val="005A0188"/>
    <w:rsid w:val="005A0DBC"/>
    <w:rsid w:val="005A28FE"/>
    <w:rsid w:val="005A4629"/>
    <w:rsid w:val="005B74E4"/>
    <w:rsid w:val="005B786D"/>
    <w:rsid w:val="005B7B81"/>
    <w:rsid w:val="005C46D9"/>
    <w:rsid w:val="005C6054"/>
    <w:rsid w:val="005C736F"/>
    <w:rsid w:val="005D103F"/>
    <w:rsid w:val="005D20A5"/>
    <w:rsid w:val="005D3868"/>
    <w:rsid w:val="005E0908"/>
    <w:rsid w:val="005F712C"/>
    <w:rsid w:val="00601386"/>
    <w:rsid w:val="00603652"/>
    <w:rsid w:val="00606B78"/>
    <w:rsid w:val="0062405C"/>
    <w:rsid w:val="0063655E"/>
    <w:rsid w:val="00636DDE"/>
    <w:rsid w:val="00646373"/>
    <w:rsid w:val="00647EDB"/>
    <w:rsid w:val="006509B5"/>
    <w:rsid w:val="00650BE7"/>
    <w:rsid w:val="0065737D"/>
    <w:rsid w:val="00661C4E"/>
    <w:rsid w:val="00666A15"/>
    <w:rsid w:val="00670C13"/>
    <w:rsid w:val="00680D3D"/>
    <w:rsid w:val="00683632"/>
    <w:rsid w:val="00684B71"/>
    <w:rsid w:val="0068537B"/>
    <w:rsid w:val="00687B9E"/>
    <w:rsid w:val="0069388D"/>
    <w:rsid w:val="006975EF"/>
    <w:rsid w:val="006A38AA"/>
    <w:rsid w:val="006B7A48"/>
    <w:rsid w:val="006C213C"/>
    <w:rsid w:val="006E26C4"/>
    <w:rsid w:val="006E411F"/>
    <w:rsid w:val="006F568F"/>
    <w:rsid w:val="006F5E33"/>
    <w:rsid w:val="00701CFF"/>
    <w:rsid w:val="00702D7D"/>
    <w:rsid w:val="00710631"/>
    <w:rsid w:val="00710CD3"/>
    <w:rsid w:val="00710F6A"/>
    <w:rsid w:val="00713AEE"/>
    <w:rsid w:val="007152E1"/>
    <w:rsid w:val="00717AF5"/>
    <w:rsid w:val="00720061"/>
    <w:rsid w:val="007236BC"/>
    <w:rsid w:val="007373A0"/>
    <w:rsid w:val="007501F8"/>
    <w:rsid w:val="007541DC"/>
    <w:rsid w:val="00755B08"/>
    <w:rsid w:val="007649A6"/>
    <w:rsid w:val="00772FD4"/>
    <w:rsid w:val="00781E87"/>
    <w:rsid w:val="00783318"/>
    <w:rsid w:val="00791139"/>
    <w:rsid w:val="007A0E6D"/>
    <w:rsid w:val="007A27B8"/>
    <w:rsid w:val="007A5DD8"/>
    <w:rsid w:val="007A79EA"/>
    <w:rsid w:val="007B1EAD"/>
    <w:rsid w:val="007C52A5"/>
    <w:rsid w:val="007C6E5C"/>
    <w:rsid w:val="007D0270"/>
    <w:rsid w:val="007D5D1C"/>
    <w:rsid w:val="007D6152"/>
    <w:rsid w:val="007E0205"/>
    <w:rsid w:val="007F48DB"/>
    <w:rsid w:val="007F7EE9"/>
    <w:rsid w:val="00802A6B"/>
    <w:rsid w:val="0080631D"/>
    <w:rsid w:val="008107E6"/>
    <w:rsid w:val="008178EC"/>
    <w:rsid w:val="008348F5"/>
    <w:rsid w:val="00835DA1"/>
    <w:rsid w:val="008429C2"/>
    <w:rsid w:val="008457F3"/>
    <w:rsid w:val="00846384"/>
    <w:rsid w:val="00860779"/>
    <w:rsid w:val="008678E6"/>
    <w:rsid w:val="0088307C"/>
    <w:rsid w:val="00886105"/>
    <w:rsid w:val="008911B0"/>
    <w:rsid w:val="008A0F70"/>
    <w:rsid w:val="008A417D"/>
    <w:rsid w:val="008A7CC9"/>
    <w:rsid w:val="008B1924"/>
    <w:rsid w:val="008B7B9C"/>
    <w:rsid w:val="008D2736"/>
    <w:rsid w:val="008D635F"/>
    <w:rsid w:val="008D6722"/>
    <w:rsid w:val="008D6E60"/>
    <w:rsid w:val="008E0348"/>
    <w:rsid w:val="008E06B8"/>
    <w:rsid w:val="008E7FE9"/>
    <w:rsid w:val="008F113E"/>
    <w:rsid w:val="008F2CE2"/>
    <w:rsid w:val="00902557"/>
    <w:rsid w:val="00903DD9"/>
    <w:rsid w:val="00906401"/>
    <w:rsid w:val="00907154"/>
    <w:rsid w:val="009116F8"/>
    <w:rsid w:val="00917CA3"/>
    <w:rsid w:val="00921866"/>
    <w:rsid w:val="00927D26"/>
    <w:rsid w:val="00931161"/>
    <w:rsid w:val="00931D35"/>
    <w:rsid w:val="0094154E"/>
    <w:rsid w:val="00942B55"/>
    <w:rsid w:val="0094372F"/>
    <w:rsid w:val="00945934"/>
    <w:rsid w:val="00946871"/>
    <w:rsid w:val="00952ED8"/>
    <w:rsid w:val="00955897"/>
    <w:rsid w:val="00960A7F"/>
    <w:rsid w:val="009638B2"/>
    <w:rsid w:val="00967D19"/>
    <w:rsid w:val="00975D20"/>
    <w:rsid w:val="00976C1B"/>
    <w:rsid w:val="009834E8"/>
    <w:rsid w:val="0098424E"/>
    <w:rsid w:val="0098453E"/>
    <w:rsid w:val="00986298"/>
    <w:rsid w:val="0099008D"/>
    <w:rsid w:val="0099205E"/>
    <w:rsid w:val="009970A2"/>
    <w:rsid w:val="009A49C3"/>
    <w:rsid w:val="009A5788"/>
    <w:rsid w:val="009B6D67"/>
    <w:rsid w:val="009C1CF2"/>
    <w:rsid w:val="009C3A3B"/>
    <w:rsid w:val="009D10E2"/>
    <w:rsid w:val="009D6F9A"/>
    <w:rsid w:val="009F07F7"/>
    <w:rsid w:val="009F4144"/>
    <w:rsid w:val="009F7657"/>
    <w:rsid w:val="00A00CA8"/>
    <w:rsid w:val="00A01C07"/>
    <w:rsid w:val="00A118F4"/>
    <w:rsid w:val="00A13E03"/>
    <w:rsid w:val="00A31358"/>
    <w:rsid w:val="00A3696C"/>
    <w:rsid w:val="00A520B4"/>
    <w:rsid w:val="00A5327D"/>
    <w:rsid w:val="00A55B89"/>
    <w:rsid w:val="00A747A0"/>
    <w:rsid w:val="00A754E1"/>
    <w:rsid w:val="00A7662B"/>
    <w:rsid w:val="00A85F3D"/>
    <w:rsid w:val="00A9032F"/>
    <w:rsid w:val="00A9654C"/>
    <w:rsid w:val="00AA7761"/>
    <w:rsid w:val="00AB00C3"/>
    <w:rsid w:val="00AB031C"/>
    <w:rsid w:val="00AB1EE0"/>
    <w:rsid w:val="00AB7F3B"/>
    <w:rsid w:val="00AC3802"/>
    <w:rsid w:val="00AD6A54"/>
    <w:rsid w:val="00AE059E"/>
    <w:rsid w:val="00AE43F2"/>
    <w:rsid w:val="00AE5C2B"/>
    <w:rsid w:val="00AF1C18"/>
    <w:rsid w:val="00AF2753"/>
    <w:rsid w:val="00AF36B0"/>
    <w:rsid w:val="00AF54B4"/>
    <w:rsid w:val="00B022CE"/>
    <w:rsid w:val="00B17F89"/>
    <w:rsid w:val="00B22B72"/>
    <w:rsid w:val="00B3365B"/>
    <w:rsid w:val="00B3701A"/>
    <w:rsid w:val="00B42DA0"/>
    <w:rsid w:val="00B43159"/>
    <w:rsid w:val="00B44D3E"/>
    <w:rsid w:val="00B574F6"/>
    <w:rsid w:val="00B64C47"/>
    <w:rsid w:val="00B65A09"/>
    <w:rsid w:val="00B839C2"/>
    <w:rsid w:val="00B8477C"/>
    <w:rsid w:val="00BA3534"/>
    <w:rsid w:val="00BA6422"/>
    <w:rsid w:val="00BB04FF"/>
    <w:rsid w:val="00BB6DFB"/>
    <w:rsid w:val="00BC2347"/>
    <w:rsid w:val="00BC7C2B"/>
    <w:rsid w:val="00BD1358"/>
    <w:rsid w:val="00BD1BCF"/>
    <w:rsid w:val="00BE3966"/>
    <w:rsid w:val="00BF13F1"/>
    <w:rsid w:val="00BF37E0"/>
    <w:rsid w:val="00C0745A"/>
    <w:rsid w:val="00C179FB"/>
    <w:rsid w:val="00C3000C"/>
    <w:rsid w:val="00C365E3"/>
    <w:rsid w:val="00C64B6D"/>
    <w:rsid w:val="00C77B13"/>
    <w:rsid w:val="00C91C46"/>
    <w:rsid w:val="00CB42A5"/>
    <w:rsid w:val="00CB435F"/>
    <w:rsid w:val="00CB77D9"/>
    <w:rsid w:val="00CC6EDB"/>
    <w:rsid w:val="00CD0C39"/>
    <w:rsid w:val="00CD18A6"/>
    <w:rsid w:val="00CD2C77"/>
    <w:rsid w:val="00CD381A"/>
    <w:rsid w:val="00CD6EC4"/>
    <w:rsid w:val="00CE2AA1"/>
    <w:rsid w:val="00CE7B4E"/>
    <w:rsid w:val="00CF0F1F"/>
    <w:rsid w:val="00CF29C4"/>
    <w:rsid w:val="00CF446A"/>
    <w:rsid w:val="00CF50B9"/>
    <w:rsid w:val="00D05CCC"/>
    <w:rsid w:val="00D07A29"/>
    <w:rsid w:val="00D10A5D"/>
    <w:rsid w:val="00D25316"/>
    <w:rsid w:val="00D3526C"/>
    <w:rsid w:val="00D37E22"/>
    <w:rsid w:val="00D4174B"/>
    <w:rsid w:val="00D41DDF"/>
    <w:rsid w:val="00D607FA"/>
    <w:rsid w:val="00D721F3"/>
    <w:rsid w:val="00D731E7"/>
    <w:rsid w:val="00D8058D"/>
    <w:rsid w:val="00D857A9"/>
    <w:rsid w:val="00D86123"/>
    <w:rsid w:val="00D914CD"/>
    <w:rsid w:val="00D9155C"/>
    <w:rsid w:val="00DB65B1"/>
    <w:rsid w:val="00DC06BF"/>
    <w:rsid w:val="00DC0DD0"/>
    <w:rsid w:val="00DC42BC"/>
    <w:rsid w:val="00DD140F"/>
    <w:rsid w:val="00DD6F8E"/>
    <w:rsid w:val="00DE0E46"/>
    <w:rsid w:val="00DF4E5A"/>
    <w:rsid w:val="00E10189"/>
    <w:rsid w:val="00E11242"/>
    <w:rsid w:val="00E149D2"/>
    <w:rsid w:val="00E317BF"/>
    <w:rsid w:val="00E32E97"/>
    <w:rsid w:val="00E34E92"/>
    <w:rsid w:val="00E34F46"/>
    <w:rsid w:val="00E54685"/>
    <w:rsid w:val="00E54923"/>
    <w:rsid w:val="00E56431"/>
    <w:rsid w:val="00E608C7"/>
    <w:rsid w:val="00E64479"/>
    <w:rsid w:val="00E64A5A"/>
    <w:rsid w:val="00E74721"/>
    <w:rsid w:val="00E771E3"/>
    <w:rsid w:val="00E926D3"/>
    <w:rsid w:val="00EA1E19"/>
    <w:rsid w:val="00EA4D24"/>
    <w:rsid w:val="00EA4F4A"/>
    <w:rsid w:val="00EA5BB4"/>
    <w:rsid w:val="00EB1746"/>
    <w:rsid w:val="00EC05C5"/>
    <w:rsid w:val="00EC2B37"/>
    <w:rsid w:val="00EE0039"/>
    <w:rsid w:val="00EE41C3"/>
    <w:rsid w:val="00EF33F3"/>
    <w:rsid w:val="00F01F83"/>
    <w:rsid w:val="00F05701"/>
    <w:rsid w:val="00F10CE2"/>
    <w:rsid w:val="00F22862"/>
    <w:rsid w:val="00F4112A"/>
    <w:rsid w:val="00F55A0D"/>
    <w:rsid w:val="00F60C5D"/>
    <w:rsid w:val="00F61EA9"/>
    <w:rsid w:val="00F63714"/>
    <w:rsid w:val="00F650A3"/>
    <w:rsid w:val="00F70178"/>
    <w:rsid w:val="00F72EF6"/>
    <w:rsid w:val="00F755A0"/>
    <w:rsid w:val="00F81B5F"/>
    <w:rsid w:val="00F87E99"/>
    <w:rsid w:val="00F97199"/>
    <w:rsid w:val="00FA4F3B"/>
    <w:rsid w:val="00FB1A0D"/>
    <w:rsid w:val="00FB3099"/>
    <w:rsid w:val="00FB4B54"/>
    <w:rsid w:val="00FB6315"/>
    <w:rsid w:val="00FB7F18"/>
    <w:rsid w:val="00FB7F3C"/>
    <w:rsid w:val="00FC1B52"/>
    <w:rsid w:val="00FC27C7"/>
    <w:rsid w:val="00FC2BB9"/>
    <w:rsid w:val="00FC2FE9"/>
    <w:rsid w:val="00FC5D0D"/>
    <w:rsid w:val="00FC5E72"/>
    <w:rsid w:val="00FC6B88"/>
    <w:rsid w:val="00FD6AF2"/>
    <w:rsid w:val="00FE06A3"/>
    <w:rsid w:val="00FE1963"/>
    <w:rsid w:val="00FE290B"/>
    <w:rsid w:val="00FF0838"/>
    <w:rsid w:val="00FF188C"/>
    <w:rsid w:val="00FF4AC4"/>
    <w:rsid w:val="00FF53D7"/>
    <w:rsid w:val="00FF76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0E49"/>
  <w15:chartTrackingRefBased/>
  <w15:docId w15:val="{B45D2996-1E69-453F-8C39-04570E51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607FA"/>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iPriority w:val="9"/>
    <w:unhideWhenUsed/>
    <w:qFormat/>
    <w:rsid w:val="00E101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101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1018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E10189"/>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E1018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196A"/>
    <w:pPr>
      <w:ind w:left="720"/>
      <w:contextualSpacing/>
    </w:pPr>
  </w:style>
  <w:style w:type="paragraph" w:styleId="Descripcin">
    <w:name w:val="caption"/>
    <w:basedOn w:val="Normal"/>
    <w:next w:val="Normal"/>
    <w:uiPriority w:val="35"/>
    <w:unhideWhenUsed/>
    <w:qFormat/>
    <w:rsid w:val="002D1904"/>
    <w:pPr>
      <w:spacing w:after="200" w:line="240" w:lineRule="auto"/>
    </w:pPr>
    <w:rPr>
      <w:i/>
      <w:iCs/>
      <w:color w:val="44546A" w:themeColor="text2"/>
      <w:sz w:val="18"/>
      <w:szCs w:val="18"/>
    </w:rPr>
  </w:style>
  <w:style w:type="table" w:styleId="Tablaconcuadrcula">
    <w:name w:val="Table Grid"/>
    <w:basedOn w:val="Tablanormal"/>
    <w:uiPriority w:val="39"/>
    <w:rsid w:val="00435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detablaclara">
    <w:name w:val="Grid Table Light"/>
    <w:basedOn w:val="Tablanormal"/>
    <w:uiPriority w:val="40"/>
    <w:rsid w:val="005D103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inespaciado">
    <w:name w:val="No Spacing"/>
    <w:uiPriority w:val="1"/>
    <w:qFormat/>
    <w:rsid w:val="005D103F"/>
    <w:pPr>
      <w:spacing w:after="0" w:line="240" w:lineRule="auto"/>
    </w:pPr>
  </w:style>
  <w:style w:type="paragraph" w:styleId="Encabezado">
    <w:name w:val="header"/>
    <w:basedOn w:val="Normal"/>
    <w:link w:val="EncabezadoCar"/>
    <w:uiPriority w:val="99"/>
    <w:unhideWhenUsed/>
    <w:rsid w:val="00B847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477C"/>
  </w:style>
  <w:style w:type="paragraph" w:styleId="Piedepgina">
    <w:name w:val="footer"/>
    <w:basedOn w:val="Normal"/>
    <w:link w:val="PiedepginaCar"/>
    <w:uiPriority w:val="99"/>
    <w:unhideWhenUsed/>
    <w:rsid w:val="00B847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477C"/>
  </w:style>
  <w:style w:type="character" w:customStyle="1" w:styleId="Ttulo1Car">
    <w:name w:val="Título 1 Car"/>
    <w:basedOn w:val="Fuentedeprrafopredeter"/>
    <w:link w:val="Ttulo1"/>
    <w:uiPriority w:val="9"/>
    <w:rsid w:val="00D607FA"/>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D607FA"/>
  </w:style>
  <w:style w:type="character" w:customStyle="1" w:styleId="Ttulo2Car">
    <w:name w:val="Título 2 Car"/>
    <w:basedOn w:val="Fuentedeprrafopredeter"/>
    <w:link w:val="Ttulo2"/>
    <w:uiPriority w:val="9"/>
    <w:rsid w:val="00E10189"/>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E10189"/>
    <w:rPr>
      <w:rFonts w:asciiTheme="majorHAnsi" w:eastAsiaTheme="majorEastAsia" w:hAnsiTheme="majorHAnsi" w:cstheme="majorBidi"/>
      <w:color w:val="1F3763" w:themeColor="accent1" w:themeShade="7F"/>
      <w:sz w:val="24"/>
      <w:szCs w:val="24"/>
    </w:rPr>
  </w:style>
  <w:style w:type="paragraph" w:styleId="TtulodeTDC">
    <w:name w:val="TOC Heading"/>
    <w:basedOn w:val="Ttulo1"/>
    <w:next w:val="Normal"/>
    <w:uiPriority w:val="39"/>
    <w:unhideWhenUsed/>
    <w:qFormat/>
    <w:rsid w:val="00E10189"/>
    <w:pPr>
      <w:outlineLvl w:val="9"/>
    </w:pPr>
  </w:style>
  <w:style w:type="paragraph" w:styleId="TDC1">
    <w:name w:val="toc 1"/>
    <w:basedOn w:val="Normal"/>
    <w:next w:val="Normal"/>
    <w:autoRedefine/>
    <w:uiPriority w:val="39"/>
    <w:unhideWhenUsed/>
    <w:rsid w:val="00E10189"/>
    <w:pPr>
      <w:tabs>
        <w:tab w:val="right" w:leader="dot" w:pos="9350"/>
      </w:tabs>
      <w:spacing w:after="100"/>
    </w:pPr>
    <w:rPr>
      <w:rFonts w:ascii="Arial" w:hAnsi="Arial" w:cs="Arial"/>
      <w:b/>
      <w:bCs/>
      <w:noProof/>
      <w:lang w:val="es-ES"/>
    </w:rPr>
  </w:style>
  <w:style w:type="paragraph" w:styleId="TDC2">
    <w:name w:val="toc 2"/>
    <w:basedOn w:val="Normal"/>
    <w:next w:val="Normal"/>
    <w:autoRedefine/>
    <w:uiPriority w:val="39"/>
    <w:unhideWhenUsed/>
    <w:rsid w:val="00E10189"/>
    <w:pPr>
      <w:spacing w:after="100"/>
      <w:ind w:left="220"/>
    </w:pPr>
  </w:style>
  <w:style w:type="paragraph" w:styleId="TDC3">
    <w:name w:val="toc 3"/>
    <w:basedOn w:val="Normal"/>
    <w:next w:val="Normal"/>
    <w:autoRedefine/>
    <w:uiPriority w:val="39"/>
    <w:unhideWhenUsed/>
    <w:rsid w:val="00E10189"/>
    <w:pPr>
      <w:spacing w:after="100"/>
      <w:ind w:left="440"/>
    </w:pPr>
  </w:style>
  <w:style w:type="character" w:styleId="Hipervnculo">
    <w:name w:val="Hyperlink"/>
    <w:basedOn w:val="Fuentedeprrafopredeter"/>
    <w:uiPriority w:val="99"/>
    <w:unhideWhenUsed/>
    <w:rsid w:val="00E10189"/>
    <w:rPr>
      <w:color w:val="0563C1" w:themeColor="hyperlink"/>
      <w:u w:val="single"/>
    </w:rPr>
  </w:style>
  <w:style w:type="character" w:customStyle="1" w:styleId="Ttulo4Car">
    <w:name w:val="Título 4 Car"/>
    <w:basedOn w:val="Fuentedeprrafopredeter"/>
    <w:link w:val="Ttulo4"/>
    <w:uiPriority w:val="9"/>
    <w:rsid w:val="00E10189"/>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E10189"/>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rsid w:val="00E10189"/>
    <w:rPr>
      <w:rFonts w:asciiTheme="majorHAnsi" w:eastAsiaTheme="majorEastAsia" w:hAnsiTheme="majorHAnsi" w:cstheme="majorBidi"/>
      <w:color w:val="1F3763" w:themeColor="accent1" w:themeShade="7F"/>
    </w:rPr>
  </w:style>
  <w:style w:type="character" w:customStyle="1" w:styleId="ff11">
    <w:name w:val="ff11"/>
    <w:basedOn w:val="Fuentedeprrafopredeter"/>
    <w:rsid w:val="00521971"/>
  </w:style>
  <w:style w:type="character" w:customStyle="1" w:styleId="lsa1">
    <w:name w:val="lsa1"/>
    <w:basedOn w:val="Fuentedeprrafopredeter"/>
    <w:rsid w:val="00521971"/>
  </w:style>
  <w:style w:type="character" w:customStyle="1" w:styleId="ff21">
    <w:name w:val="ff21"/>
    <w:basedOn w:val="Fuentedeprrafopredeter"/>
    <w:rsid w:val="00521971"/>
  </w:style>
  <w:style w:type="character" w:customStyle="1" w:styleId="a">
    <w:name w:val="_"/>
    <w:basedOn w:val="Fuentedeprrafopredeter"/>
    <w:rsid w:val="00521971"/>
  </w:style>
  <w:style w:type="character" w:customStyle="1" w:styleId="ls97">
    <w:name w:val="ls97"/>
    <w:basedOn w:val="Fuentedeprrafopredeter"/>
    <w:rsid w:val="00521971"/>
  </w:style>
  <w:style w:type="character" w:customStyle="1" w:styleId="ffd">
    <w:name w:val="ffd"/>
    <w:basedOn w:val="Fuentedeprrafopredeter"/>
    <w:rsid w:val="00521971"/>
  </w:style>
  <w:style w:type="character" w:customStyle="1" w:styleId="lsda">
    <w:name w:val="lsda"/>
    <w:basedOn w:val="Fuentedeprrafopredeter"/>
    <w:rsid w:val="00521971"/>
  </w:style>
  <w:style w:type="character" w:customStyle="1" w:styleId="lse7">
    <w:name w:val="lse7"/>
    <w:basedOn w:val="Fuentedeprrafopredeter"/>
    <w:rsid w:val="00521971"/>
  </w:style>
  <w:style w:type="paragraph" w:styleId="Textodeglobo">
    <w:name w:val="Balloon Text"/>
    <w:basedOn w:val="Normal"/>
    <w:link w:val="TextodegloboCar"/>
    <w:uiPriority w:val="99"/>
    <w:semiHidden/>
    <w:unhideWhenUsed/>
    <w:rsid w:val="006013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13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2622">
      <w:bodyDiv w:val="1"/>
      <w:marLeft w:val="0"/>
      <w:marRight w:val="0"/>
      <w:marTop w:val="0"/>
      <w:marBottom w:val="0"/>
      <w:divBdr>
        <w:top w:val="none" w:sz="0" w:space="0" w:color="auto"/>
        <w:left w:val="none" w:sz="0" w:space="0" w:color="auto"/>
        <w:bottom w:val="none" w:sz="0" w:space="0" w:color="auto"/>
        <w:right w:val="none" w:sz="0" w:space="0" w:color="auto"/>
      </w:divBdr>
    </w:div>
    <w:div w:id="6563679">
      <w:bodyDiv w:val="1"/>
      <w:marLeft w:val="0"/>
      <w:marRight w:val="0"/>
      <w:marTop w:val="0"/>
      <w:marBottom w:val="0"/>
      <w:divBdr>
        <w:top w:val="none" w:sz="0" w:space="0" w:color="auto"/>
        <w:left w:val="none" w:sz="0" w:space="0" w:color="auto"/>
        <w:bottom w:val="none" w:sz="0" w:space="0" w:color="auto"/>
        <w:right w:val="none" w:sz="0" w:space="0" w:color="auto"/>
      </w:divBdr>
    </w:div>
    <w:div w:id="16855906">
      <w:bodyDiv w:val="1"/>
      <w:marLeft w:val="0"/>
      <w:marRight w:val="0"/>
      <w:marTop w:val="0"/>
      <w:marBottom w:val="0"/>
      <w:divBdr>
        <w:top w:val="none" w:sz="0" w:space="0" w:color="auto"/>
        <w:left w:val="none" w:sz="0" w:space="0" w:color="auto"/>
        <w:bottom w:val="none" w:sz="0" w:space="0" w:color="auto"/>
        <w:right w:val="none" w:sz="0" w:space="0" w:color="auto"/>
      </w:divBdr>
    </w:div>
    <w:div w:id="21326030">
      <w:bodyDiv w:val="1"/>
      <w:marLeft w:val="0"/>
      <w:marRight w:val="0"/>
      <w:marTop w:val="0"/>
      <w:marBottom w:val="0"/>
      <w:divBdr>
        <w:top w:val="none" w:sz="0" w:space="0" w:color="auto"/>
        <w:left w:val="none" w:sz="0" w:space="0" w:color="auto"/>
        <w:bottom w:val="none" w:sz="0" w:space="0" w:color="auto"/>
        <w:right w:val="none" w:sz="0" w:space="0" w:color="auto"/>
      </w:divBdr>
    </w:div>
    <w:div w:id="29385181">
      <w:bodyDiv w:val="1"/>
      <w:marLeft w:val="0"/>
      <w:marRight w:val="0"/>
      <w:marTop w:val="0"/>
      <w:marBottom w:val="0"/>
      <w:divBdr>
        <w:top w:val="none" w:sz="0" w:space="0" w:color="auto"/>
        <w:left w:val="none" w:sz="0" w:space="0" w:color="auto"/>
        <w:bottom w:val="none" w:sz="0" w:space="0" w:color="auto"/>
        <w:right w:val="none" w:sz="0" w:space="0" w:color="auto"/>
      </w:divBdr>
    </w:div>
    <w:div w:id="33040516">
      <w:bodyDiv w:val="1"/>
      <w:marLeft w:val="0"/>
      <w:marRight w:val="0"/>
      <w:marTop w:val="0"/>
      <w:marBottom w:val="0"/>
      <w:divBdr>
        <w:top w:val="none" w:sz="0" w:space="0" w:color="auto"/>
        <w:left w:val="none" w:sz="0" w:space="0" w:color="auto"/>
        <w:bottom w:val="none" w:sz="0" w:space="0" w:color="auto"/>
        <w:right w:val="none" w:sz="0" w:space="0" w:color="auto"/>
      </w:divBdr>
    </w:div>
    <w:div w:id="34812385">
      <w:bodyDiv w:val="1"/>
      <w:marLeft w:val="0"/>
      <w:marRight w:val="0"/>
      <w:marTop w:val="0"/>
      <w:marBottom w:val="0"/>
      <w:divBdr>
        <w:top w:val="none" w:sz="0" w:space="0" w:color="auto"/>
        <w:left w:val="none" w:sz="0" w:space="0" w:color="auto"/>
        <w:bottom w:val="none" w:sz="0" w:space="0" w:color="auto"/>
        <w:right w:val="none" w:sz="0" w:space="0" w:color="auto"/>
      </w:divBdr>
    </w:div>
    <w:div w:id="40443549">
      <w:bodyDiv w:val="1"/>
      <w:marLeft w:val="0"/>
      <w:marRight w:val="0"/>
      <w:marTop w:val="0"/>
      <w:marBottom w:val="0"/>
      <w:divBdr>
        <w:top w:val="none" w:sz="0" w:space="0" w:color="auto"/>
        <w:left w:val="none" w:sz="0" w:space="0" w:color="auto"/>
        <w:bottom w:val="none" w:sz="0" w:space="0" w:color="auto"/>
        <w:right w:val="none" w:sz="0" w:space="0" w:color="auto"/>
      </w:divBdr>
    </w:div>
    <w:div w:id="41173964">
      <w:bodyDiv w:val="1"/>
      <w:marLeft w:val="0"/>
      <w:marRight w:val="0"/>
      <w:marTop w:val="0"/>
      <w:marBottom w:val="0"/>
      <w:divBdr>
        <w:top w:val="none" w:sz="0" w:space="0" w:color="auto"/>
        <w:left w:val="none" w:sz="0" w:space="0" w:color="auto"/>
        <w:bottom w:val="none" w:sz="0" w:space="0" w:color="auto"/>
        <w:right w:val="none" w:sz="0" w:space="0" w:color="auto"/>
      </w:divBdr>
    </w:div>
    <w:div w:id="42288723">
      <w:bodyDiv w:val="1"/>
      <w:marLeft w:val="0"/>
      <w:marRight w:val="0"/>
      <w:marTop w:val="0"/>
      <w:marBottom w:val="0"/>
      <w:divBdr>
        <w:top w:val="none" w:sz="0" w:space="0" w:color="auto"/>
        <w:left w:val="none" w:sz="0" w:space="0" w:color="auto"/>
        <w:bottom w:val="none" w:sz="0" w:space="0" w:color="auto"/>
        <w:right w:val="none" w:sz="0" w:space="0" w:color="auto"/>
      </w:divBdr>
    </w:div>
    <w:div w:id="43139571">
      <w:bodyDiv w:val="1"/>
      <w:marLeft w:val="0"/>
      <w:marRight w:val="0"/>
      <w:marTop w:val="0"/>
      <w:marBottom w:val="0"/>
      <w:divBdr>
        <w:top w:val="none" w:sz="0" w:space="0" w:color="auto"/>
        <w:left w:val="none" w:sz="0" w:space="0" w:color="auto"/>
        <w:bottom w:val="none" w:sz="0" w:space="0" w:color="auto"/>
        <w:right w:val="none" w:sz="0" w:space="0" w:color="auto"/>
      </w:divBdr>
    </w:div>
    <w:div w:id="50613880">
      <w:bodyDiv w:val="1"/>
      <w:marLeft w:val="0"/>
      <w:marRight w:val="0"/>
      <w:marTop w:val="0"/>
      <w:marBottom w:val="0"/>
      <w:divBdr>
        <w:top w:val="none" w:sz="0" w:space="0" w:color="auto"/>
        <w:left w:val="none" w:sz="0" w:space="0" w:color="auto"/>
        <w:bottom w:val="none" w:sz="0" w:space="0" w:color="auto"/>
        <w:right w:val="none" w:sz="0" w:space="0" w:color="auto"/>
      </w:divBdr>
    </w:div>
    <w:div w:id="56126485">
      <w:bodyDiv w:val="1"/>
      <w:marLeft w:val="0"/>
      <w:marRight w:val="0"/>
      <w:marTop w:val="0"/>
      <w:marBottom w:val="0"/>
      <w:divBdr>
        <w:top w:val="none" w:sz="0" w:space="0" w:color="auto"/>
        <w:left w:val="none" w:sz="0" w:space="0" w:color="auto"/>
        <w:bottom w:val="none" w:sz="0" w:space="0" w:color="auto"/>
        <w:right w:val="none" w:sz="0" w:space="0" w:color="auto"/>
      </w:divBdr>
    </w:div>
    <w:div w:id="70012077">
      <w:bodyDiv w:val="1"/>
      <w:marLeft w:val="0"/>
      <w:marRight w:val="0"/>
      <w:marTop w:val="0"/>
      <w:marBottom w:val="0"/>
      <w:divBdr>
        <w:top w:val="none" w:sz="0" w:space="0" w:color="auto"/>
        <w:left w:val="none" w:sz="0" w:space="0" w:color="auto"/>
        <w:bottom w:val="none" w:sz="0" w:space="0" w:color="auto"/>
        <w:right w:val="none" w:sz="0" w:space="0" w:color="auto"/>
      </w:divBdr>
    </w:div>
    <w:div w:id="72357720">
      <w:bodyDiv w:val="1"/>
      <w:marLeft w:val="0"/>
      <w:marRight w:val="0"/>
      <w:marTop w:val="0"/>
      <w:marBottom w:val="0"/>
      <w:divBdr>
        <w:top w:val="none" w:sz="0" w:space="0" w:color="auto"/>
        <w:left w:val="none" w:sz="0" w:space="0" w:color="auto"/>
        <w:bottom w:val="none" w:sz="0" w:space="0" w:color="auto"/>
        <w:right w:val="none" w:sz="0" w:space="0" w:color="auto"/>
      </w:divBdr>
    </w:div>
    <w:div w:id="84301032">
      <w:bodyDiv w:val="1"/>
      <w:marLeft w:val="0"/>
      <w:marRight w:val="0"/>
      <w:marTop w:val="0"/>
      <w:marBottom w:val="0"/>
      <w:divBdr>
        <w:top w:val="none" w:sz="0" w:space="0" w:color="auto"/>
        <w:left w:val="none" w:sz="0" w:space="0" w:color="auto"/>
        <w:bottom w:val="none" w:sz="0" w:space="0" w:color="auto"/>
        <w:right w:val="none" w:sz="0" w:space="0" w:color="auto"/>
      </w:divBdr>
    </w:div>
    <w:div w:id="84808980">
      <w:bodyDiv w:val="1"/>
      <w:marLeft w:val="0"/>
      <w:marRight w:val="0"/>
      <w:marTop w:val="0"/>
      <w:marBottom w:val="0"/>
      <w:divBdr>
        <w:top w:val="none" w:sz="0" w:space="0" w:color="auto"/>
        <w:left w:val="none" w:sz="0" w:space="0" w:color="auto"/>
        <w:bottom w:val="none" w:sz="0" w:space="0" w:color="auto"/>
        <w:right w:val="none" w:sz="0" w:space="0" w:color="auto"/>
      </w:divBdr>
    </w:div>
    <w:div w:id="86925229">
      <w:bodyDiv w:val="1"/>
      <w:marLeft w:val="0"/>
      <w:marRight w:val="0"/>
      <w:marTop w:val="0"/>
      <w:marBottom w:val="0"/>
      <w:divBdr>
        <w:top w:val="none" w:sz="0" w:space="0" w:color="auto"/>
        <w:left w:val="none" w:sz="0" w:space="0" w:color="auto"/>
        <w:bottom w:val="none" w:sz="0" w:space="0" w:color="auto"/>
        <w:right w:val="none" w:sz="0" w:space="0" w:color="auto"/>
      </w:divBdr>
    </w:div>
    <w:div w:id="89279247">
      <w:bodyDiv w:val="1"/>
      <w:marLeft w:val="0"/>
      <w:marRight w:val="0"/>
      <w:marTop w:val="0"/>
      <w:marBottom w:val="0"/>
      <w:divBdr>
        <w:top w:val="none" w:sz="0" w:space="0" w:color="auto"/>
        <w:left w:val="none" w:sz="0" w:space="0" w:color="auto"/>
        <w:bottom w:val="none" w:sz="0" w:space="0" w:color="auto"/>
        <w:right w:val="none" w:sz="0" w:space="0" w:color="auto"/>
      </w:divBdr>
    </w:div>
    <w:div w:id="96028562">
      <w:bodyDiv w:val="1"/>
      <w:marLeft w:val="0"/>
      <w:marRight w:val="0"/>
      <w:marTop w:val="0"/>
      <w:marBottom w:val="0"/>
      <w:divBdr>
        <w:top w:val="none" w:sz="0" w:space="0" w:color="auto"/>
        <w:left w:val="none" w:sz="0" w:space="0" w:color="auto"/>
        <w:bottom w:val="none" w:sz="0" w:space="0" w:color="auto"/>
        <w:right w:val="none" w:sz="0" w:space="0" w:color="auto"/>
      </w:divBdr>
    </w:div>
    <w:div w:id="98642761">
      <w:bodyDiv w:val="1"/>
      <w:marLeft w:val="0"/>
      <w:marRight w:val="0"/>
      <w:marTop w:val="0"/>
      <w:marBottom w:val="0"/>
      <w:divBdr>
        <w:top w:val="none" w:sz="0" w:space="0" w:color="auto"/>
        <w:left w:val="none" w:sz="0" w:space="0" w:color="auto"/>
        <w:bottom w:val="none" w:sz="0" w:space="0" w:color="auto"/>
        <w:right w:val="none" w:sz="0" w:space="0" w:color="auto"/>
      </w:divBdr>
    </w:div>
    <w:div w:id="108166535">
      <w:bodyDiv w:val="1"/>
      <w:marLeft w:val="0"/>
      <w:marRight w:val="0"/>
      <w:marTop w:val="0"/>
      <w:marBottom w:val="0"/>
      <w:divBdr>
        <w:top w:val="none" w:sz="0" w:space="0" w:color="auto"/>
        <w:left w:val="none" w:sz="0" w:space="0" w:color="auto"/>
        <w:bottom w:val="none" w:sz="0" w:space="0" w:color="auto"/>
        <w:right w:val="none" w:sz="0" w:space="0" w:color="auto"/>
      </w:divBdr>
    </w:div>
    <w:div w:id="113985094">
      <w:bodyDiv w:val="1"/>
      <w:marLeft w:val="0"/>
      <w:marRight w:val="0"/>
      <w:marTop w:val="0"/>
      <w:marBottom w:val="0"/>
      <w:divBdr>
        <w:top w:val="none" w:sz="0" w:space="0" w:color="auto"/>
        <w:left w:val="none" w:sz="0" w:space="0" w:color="auto"/>
        <w:bottom w:val="none" w:sz="0" w:space="0" w:color="auto"/>
        <w:right w:val="none" w:sz="0" w:space="0" w:color="auto"/>
      </w:divBdr>
    </w:div>
    <w:div w:id="120732495">
      <w:bodyDiv w:val="1"/>
      <w:marLeft w:val="0"/>
      <w:marRight w:val="0"/>
      <w:marTop w:val="0"/>
      <w:marBottom w:val="0"/>
      <w:divBdr>
        <w:top w:val="none" w:sz="0" w:space="0" w:color="auto"/>
        <w:left w:val="none" w:sz="0" w:space="0" w:color="auto"/>
        <w:bottom w:val="none" w:sz="0" w:space="0" w:color="auto"/>
        <w:right w:val="none" w:sz="0" w:space="0" w:color="auto"/>
      </w:divBdr>
    </w:div>
    <w:div w:id="122159253">
      <w:bodyDiv w:val="1"/>
      <w:marLeft w:val="0"/>
      <w:marRight w:val="0"/>
      <w:marTop w:val="0"/>
      <w:marBottom w:val="0"/>
      <w:divBdr>
        <w:top w:val="none" w:sz="0" w:space="0" w:color="auto"/>
        <w:left w:val="none" w:sz="0" w:space="0" w:color="auto"/>
        <w:bottom w:val="none" w:sz="0" w:space="0" w:color="auto"/>
        <w:right w:val="none" w:sz="0" w:space="0" w:color="auto"/>
      </w:divBdr>
    </w:div>
    <w:div w:id="122966305">
      <w:bodyDiv w:val="1"/>
      <w:marLeft w:val="0"/>
      <w:marRight w:val="0"/>
      <w:marTop w:val="0"/>
      <w:marBottom w:val="0"/>
      <w:divBdr>
        <w:top w:val="none" w:sz="0" w:space="0" w:color="auto"/>
        <w:left w:val="none" w:sz="0" w:space="0" w:color="auto"/>
        <w:bottom w:val="none" w:sz="0" w:space="0" w:color="auto"/>
        <w:right w:val="none" w:sz="0" w:space="0" w:color="auto"/>
      </w:divBdr>
    </w:div>
    <w:div w:id="138815001">
      <w:bodyDiv w:val="1"/>
      <w:marLeft w:val="0"/>
      <w:marRight w:val="0"/>
      <w:marTop w:val="0"/>
      <w:marBottom w:val="0"/>
      <w:divBdr>
        <w:top w:val="none" w:sz="0" w:space="0" w:color="auto"/>
        <w:left w:val="none" w:sz="0" w:space="0" w:color="auto"/>
        <w:bottom w:val="none" w:sz="0" w:space="0" w:color="auto"/>
        <w:right w:val="none" w:sz="0" w:space="0" w:color="auto"/>
      </w:divBdr>
    </w:div>
    <w:div w:id="148330769">
      <w:bodyDiv w:val="1"/>
      <w:marLeft w:val="0"/>
      <w:marRight w:val="0"/>
      <w:marTop w:val="0"/>
      <w:marBottom w:val="0"/>
      <w:divBdr>
        <w:top w:val="none" w:sz="0" w:space="0" w:color="auto"/>
        <w:left w:val="none" w:sz="0" w:space="0" w:color="auto"/>
        <w:bottom w:val="none" w:sz="0" w:space="0" w:color="auto"/>
        <w:right w:val="none" w:sz="0" w:space="0" w:color="auto"/>
      </w:divBdr>
    </w:div>
    <w:div w:id="164782924">
      <w:bodyDiv w:val="1"/>
      <w:marLeft w:val="0"/>
      <w:marRight w:val="0"/>
      <w:marTop w:val="0"/>
      <w:marBottom w:val="0"/>
      <w:divBdr>
        <w:top w:val="none" w:sz="0" w:space="0" w:color="auto"/>
        <w:left w:val="none" w:sz="0" w:space="0" w:color="auto"/>
        <w:bottom w:val="none" w:sz="0" w:space="0" w:color="auto"/>
        <w:right w:val="none" w:sz="0" w:space="0" w:color="auto"/>
      </w:divBdr>
    </w:div>
    <w:div w:id="168757552">
      <w:bodyDiv w:val="1"/>
      <w:marLeft w:val="0"/>
      <w:marRight w:val="0"/>
      <w:marTop w:val="0"/>
      <w:marBottom w:val="0"/>
      <w:divBdr>
        <w:top w:val="none" w:sz="0" w:space="0" w:color="auto"/>
        <w:left w:val="none" w:sz="0" w:space="0" w:color="auto"/>
        <w:bottom w:val="none" w:sz="0" w:space="0" w:color="auto"/>
        <w:right w:val="none" w:sz="0" w:space="0" w:color="auto"/>
      </w:divBdr>
    </w:div>
    <w:div w:id="171838586">
      <w:bodyDiv w:val="1"/>
      <w:marLeft w:val="0"/>
      <w:marRight w:val="0"/>
      <w:marTop w:val="0"/>
      <w:marBottom w:val="0"/>
      <w:divBdr>
        <w:top w:val="none" w:sz="0" w:space="0" w:color="auto"/>
        <w:left w:val="none" w:sz="0" w:space="0" w:color="auto"/>
        <w:bottom w:val="none" w:sz="0" w:space="0" w:color="auto"/>
        <w:right w:val="none" w:sz="0" w:space="0" w:color="auto"/>
      </w:divBdr>
    </w:div>
    <w:div w:id="179899993">
      <w:bodyDiv w:val="1"/>
      <w:marLeft w:val="0"/>
      <w:marRight w:val="0"/>
      <w:marTop w:val="0"/>
      <w:marBottom w:val="0"/>
      <w:divBdr>
        <w:top w:val="none" w:sz="0" w:space="0" w:color="auto"/>
        <w:left w:val="none" w:sz="0" w:space="0" w:color="auto"/>
        <w:bottom w:val="none" w:sz="0" w:space="0" w:color="auto"/>
        <w:right w:val="none" w:sz="0" w:space="0" w:color="auto"/>
      </w:divBdr>
    </w:div>
    <w:div w:id="184559672">
      <w:bodyDiv w:val="1"/>
      <w:marLeft w:val="0"/>
      <w:marRight w:val="0"/>
      <w:marTop w:val="0"/>
      <w:marBottom w:val="0"/>
      <w:divBdr>
        <w:top w:val="none" w:sz="0" w:space="0" w:color="auto"/>
        <w:left w:val="none" w:sz="0" w:space="0" w:color="auto"/>
        <w:bottom w:val="none" w:sz="0" w:space="0" w:color="auto"/>
        <w:right w:val="none" w:sz="0" w:space="0" w:color="auto"/>
      </w:divBdr>
    </w:div>
    <w:div w:id="197086517">
      <w:bodyDiv w:val="1"/>
      <w:marLeft w:val="0"/>
      <w:marRight w:val="0"/>
      <w:marTop w:val="0"/>
      <w:marBottom w:val="0"/>
      <w:divBdr>
        <w:top w:val="none" w:sz="0" w:space="0" w:color="auto"/>
        <w:left w:val="none" w:sz="0" w:space="0" w:color="auto"/>
        <w:bottom w:val="none" w:sz="0" w:space="0" w:color="auto"/>
        <w:right w:val="none" w:sz="0" w:space="0" w:color="auto"/>
      </w:divBdr>
    </w:div>
    <w:div w:id="202985076">
      <w:bodyDiv w:val="1"/>
      <w:marLeft w:val="0"/>
      <w:marRight w:val="0"/>
      <w:marTop w:val="0"/>
      <w:marBottom w:val="0"/>
      <w:divBdr>
        <w:top w:val="none" w:sz="0" w:space="0" w:color="auto"/>
        <w:left w:val="none" w:sz="0" w:space="0" w:color="auto"/>
        <w:bottom w:val="none" w:sz="0" w:space="0" w:color="auto"/>
        <w:right w:val="none" w:sz="0" w:space="0" w:color="auto"/>
      </w:divBdr>
    </w:div>
    <w:div w:id="219022284">
      <w:bodyDiv w:val="1"/>
      <w:marLeft w:val="0"/>
      <w:marRight w:val="0"/>
      <w:marTop w:val="0"/>
      <w:marBottom w:val="0"/>
      <w:divBdr>
        <w:top w:val="none" w:sz="0" w:space="0" w:color="auto"/>
        <w:left w:val="none" w:sz="0" w:space="0" w:color="auto"/>
        <w:bottom w:val="none" w:sz="0" w:space="0" w:color="auto"/>
        <w:right w:val="none" w:sz="0" w:space="0" w:color="auto"/>
      </w:divBdr>
    </w:div>
    <w:div w:id="219946659">
      <w:bodyDiv w:val="1"/>
      <w:marLeft w:val="0"/>
      <w:marRight w:val="0"/>
      <w:marTop w:val="0"/>
      <w:marBottom w:val="0"/>
      <w:divBdr>
        <w:top w:val="none" w:sz="0" w:space="0" w:color="auto"/>
        <w:left w:val="none" w:sz="0" w:space="0" w:color="auto"/>
        <w:bottom w:val="none" w:sz="0" w:space="0" w:color="auto"/>
        <w:right w:val="none" w:sz="0" w:space="0" w:color="auto"/>
      </w:divBdr>
    </w:div>
    <w:div w:id="226036621">
      <w:bodyDiv w:val="1"/>
      <w:marLeft w:val="0"/>
      <w:marRight w:val="0"/>
      <w:marTop w:val="0"/>
      <w:marBottom w:val="0"/>
      <w:divBdr>
        <w:top w:val="none" w:sz="0" w:space="0" w:color="auto"/>
        <w:left w:val="none" w:sz="0" w:space="0" w:color="auto"/>
        <w:bottom w:val="none" w:sz="0" w:space="0" w:color="auto"/>
        <w:right w:val="none" w:sz="0" w:space="0" w:color="auto"/>
      </w:divBdr>
    </w:div>
    <w:div w:id="229003027">
      <w:bodyDiv w:val="1"/>
      <w:marLeft w:val="0"/>
      <w:marRight w:val="0"/>
      <w:marTop w:val="0"/>
      <w:marBottom w:val="0"/>
      <w:divBdr>
        <w:top w:val="none" w:sz="0" w:space="0" w:color="auto"/>
        <w:left w:val="none" w:sz="0" w:space="0" w:color="auto"/>
        <w:bottom w:val="none" w:sz="0" w:space="0" w:color="auto"/>
        <w:right w:val="none" w:sz="0" w:space="0" w:color="auto"/>
      </w:divBdr>
    </w:div>
    <w:div w:id="236936034">
      <w:bodyDiv w:val="1"/>
      <w:marLeft w:val="0"/>
      <w:marRight w:val="0"/>
      <w:marTop w:val="0"/>
      <w:marBottom w:val="0"/>
      <w:divBdr>
        <w:top w:val="none" w:sz="0" w:space="0" w:color="auto"/>
        <w:left w:val="none" w:sz="0" w:space="0" w:color="auto"/>
        <w:bottom w:val="none" w:sz="0" w:space="0" w:color="auto"/>
        <w:right w:val="none" w:sz="0" w:space="0" w:color="auto"/>
      </w:divBdr>
    </w:div>
    <w:div w:id="237373300">
      <w:bodyDiv w:val="1"/>
      <w:marLeft w:val="0"/>
      <w:marRight w:val="0"/>
      <w:marTop w:val="0"/>
      <w:marBottom w:val="0"/>
      <w:divBdr>
        <w:top w:val="none" w:sz="0" w:space="0" w:color="auto"/>
        <w:left w:val="none" w:sz="0" w:space="0" w:color="auto"/>
        <w:bottom w:val="none" w:sz="0" w:space="0" w:color="auto"/>
        <w:right w:val="none" w:sz="0" w:space="0" w:color="auto"/>
      </w:divBdr>
    </w:div>
    <w:div w:id="240793346">
      <w:bodyDiv w:val="1"/>
      <w:marLeft w:val="0"/>
      <w:marRight w:val="0"/>
      <w:marTop w:val="0"/>
      <w:marBottom w:val="0"/>
      <w:divBdr>
        <w:top w:val="none" w:sz="0" w:space="0" w:color="auto"/>
        <w:left w:val="none" w:sz="0" w:space="0" w:color="auto"/>
        <w:bottom w:val="none" w:sz="0" w:space="0" w:color="auto"/>
        <w:right w:val="none" w:sz="0" w:space="0" w:color="auto"/>
      </w:divBdr>
    </w:div>
    <w:div w:id="242373045">
      <w:bodyDiv w:val="1"/>
      <w:marLeft w:val="0"/>
      <w:marRight w:val="0"/>
      <w:marTop w:val="0"/>
      <w:marBottom w:val="0"/>
      <w:divBdr>
        <w:top w:val="none" w:sz="0" w:space="0" w:color="auto"/>
        <w:left w:val="none" w:sz="0" w:space="0" w:color="auto"/>
        <w:bottom w:val="none" w:sz="0" w:space="0" w:color="auto"/>
        <w:right w:val="none" w:sz="0" w:space="0" w:color="auto"/>
      </w:divBdr>
    </w:div>
    <w:div w:id="244850830">
      <w:bodyDiv w:val="1"/>
      <w:marLeft w:val="0"/>
      <w:marRight w:val="0"/>
      <w:marTop w:val="0"/>
      <w:marBottom w:val="0"/>
      <w:divBdr>
        <w:top w:val="none" w:sz="0" w:space="0" w:color="auto"/>
        <w:left w:val="none" w:sz="0" w:space="0" w:color="auto"/>
        <w:bottom w:val="none" w:sz="0" w:space="0" w:color="auto"/>
        <w:right w:val="none" w:sz="0" w:space="0" w:color="auto"/>
      </w:divBdr>
    </w:div>
    <w:div w:id="245111927">
      <w:bodyDiv w:val="1"/>
      <w:marLeft w:val="0"/>
      <w:marRight w:val="0"/>
      <w:marTop w:val="0"/>
      <w:marBottom w:val="0"/>
      <w:divBdr>
        <w:top w:val="none" w:sz="0" w:space="0" w:color="auto"/>
        <w:left w:val="none" w:sz="0" w:space="0" w:color="auto"/>
        <w:bottom w:val="none" w:sz="0" w:space="0" w:color="auto"/>
        <w:right w:val="none" w:sz="0" w:space="0" w:color="auto"/>
      </w:divBdr>
    </w:div>
    <w:div w:id="252014450">
      <w:bodyDiv w:val="1"/>
      <w:marLeft w:val="0"/>
      <w:marRight w:val="0"/>
      <w:marTop w:val="0"/>
      <w:marBottom w:val="0"/>
      <w:divBdr>
        <w:top w:val="none" w:sz="0" w:space="0" w:color="auto"/>
        <w:left w:val="none" w:sz="0" w:space="0" w:color="auto"/>
        <w:bottom w:val="none" w:sz="0" w:space="0" w:color="auto"/>
        <w:right w:val="none" w:sz="0" w:space="0" w:color="auto"/>
      </w:divBdr>
    </w:div>
    <w:div w:id="255405069">
      <w:bodyDiv w:val="1"/>
      <w:marLeft w:val="0"/>
      <w:marRight w:val="0"/>
      <w:marTop w:val="0"/>
      <w:marBottom w:val="0"/>
      <w:divBdr>
        <w:top w:val="none" w:sz="0" w:space="0" w:color="auto"/>
        <w:left w:val="none" w:sz="0" w:space="0" w:color="auto"/>
        <w:bottom w:val="none" w:sz="0" w:space="0" w:color="auto"/>
        <w:right w:val="none" w:sz="0" w:space="0" w:color="auto"/>
      </w:divBdr>
    </w:div>
    <w:div w:id="275522820">
      <w:bodyDiv w:val="1"/>
      <w:marLeft w:val="0"/>
      <w:marRight w:val="0"/>
      <w:marTop w:val="0"/>
      <w:marBottom w:val="0"/>
      <w:divBdr>
        <w:top w:val="none" w:sz="0" w:space="0" w:color="auto"/>
        <w:left w:val="none" w:sz="0" w:space="0" w:color="auto"/>
        <w:bottom w:val="none" w:sz="0" w:space="0" w:color="auto"/>
        <w:right w:val="none" w:sz="0" w:space="0" w:color="auto"/>
      </w:divBdr>
    </w:div>
    <w:div w:id="280771501">
      <w:bodyDiv w:val="1"/>
      <w:marLeft w:val="0"/>
      <w:marRight w:val="0"/>
      <w:marTop w:val="0"/>
      <w:marBottom w:val="0"/>
      <w:divBdr>
        <w:top w:val="none" w:sz="0" w:space="0" w:color="auto"/>
        <w:left w:val="none" w:sz="0" w:space="0" w:color="auto"/>
        <w:bottom w:val="none" w:sz="0" w:space="0" w:color="auto"/>
        <w:right w:val="none" w:sz="0" w:space="0" w:color="auto"/>
      </w:divBdr>
    </w:div>
    <w:div w:id="281614079">
      <w:bodyDiv w:val="1"/>
      <w:marLeft w:val="0"/>
      <w:marRight w:val="0"/>
      <w:marTop w:val="0"/>
      <w:marBottom w:val="0"/>
      <w:divBdr>
        <w:top w:val="none" w:sz="0" w:space="0" w:color="auto"/>
        <w:left w:val="none" w:sz="0" w:space="0" w:color="auto"/>
        <w:bottom w:val="none" w:sz="0" w:space="0" w:color="auto"/>
        <w:right w:val="none" w:sz="0" w:space="0" w:color="auto"/>
      </w:divBdr>
    </w:div>
    <w:div w:id="282230365">
      <w:bodyDiv w:val="1"/>
      <w:marLeft w:val="0"/>
      <w:marRight w:val="0"/>
      <w:marTop w:val="0"/>
      <w:marBottom w:val="0"/>
      <w:divBdr>
        <w:top w:val="none" w:sz="0" w:space="0" w:color="auto"/>
        <w:left w:val="none" w:sz="0" w:space="0" w:color="auto"/>
        <w:bottom w:val="none" w:sz="0" w:space="0" w:color="auto"/>
        <w:right w:val="none" w:sz="0" w:space="0" w:color="auto"/>
      </w:divBdr>
    </w:div>
    <w:div w:id="284241576">
      <w:bodyDiv w:val="1"/>
      <w:marLeft w:val="0"/>
      <w:marRight w:val="0"/>
      <w:marTop w:val="0"/>
      <w:marBottom w:val="0"/>
      <w:divBdr>
        <w:top w:val="none" w:sz="0" w:space="0" w:color="auto"/>
        <w:left w:val="none" w:sz="0" w:space="0" w:color="auto"/>
        <w:bottom w:val="none" w:sz="0" w:space="0" w:color="auto"/>
        <w:right w:val="none" w:sz="0" w:space="0" w:color="auto"/>
      </w:divBdr>
    </w:div>
    <w:div w:id="296491624">
      <w:bodyDiv w:val="1"/>
      <w:marLeft w:val="0"/>
      <w:marRight w:val="0"/>
      <w:marTop w:val="0"/>
      <w:marBottom w:val="0"/>
      <w:divBdr>
        <w:top w:val="none" w:sz="0" w:space="0" w:color="auto"/>
        <w:left w:val="none" w:sz="0" w:space="0" w:color="auto"/>
        <w:bottom w:val="none" w:sz="0" w:space="0" w:color="auto"/>
        <w:right w:val="none" w:sz="0" w:space="0" w:color="auto"/>
      </w:divBdr>
    </w:div>
    <w:div w:id="310839939">
      <w:bodyDiv w:val="1"/>
      <w:marLeft w:val="0"/>
      <w:marRight w:val="0"/>
      <w:marTop w:val="0"/>
      <w:marBottom w:val="0"/>
      <w:divBdr>
        <w:top w:val="none" w:sz="0" w:space="0" w:color="auto"/>
        <w:left w:val="none" w:sz="0" w:space="0" w:color="auto"/>
        <w:bottom w:val="none" w:sz="0" w:space="0" w:color="auto"/>
        <w:right w:val="none" w:sz="0" w:space="0" w:color="auto"/>
      </w:divBdr>
    </w:div>
    <w:div w:id="318927914">
      <w:bodyDiv w:val="1"/>
      <w:marLeft w:val="0"/>
      <w:marRight w:val="0"/>
      <w:marTop w:val="0"/>
      <w:marBottom w:val="0"/>
      <w:divBdr>
        <w:top w:val="none" w:sz="0" w:space="0" w:color="auto"/>
        <w:left w:val="none" w:sz="0" w:space="0" w:color="auto"/>
        <w:bottom w:val="none" w:sz="0" w:space="0" w:color="auto"/>
        <w:right w:val="none" w:sz="0" w:space="0" w:color="auto"/>
      </w:divBdr>
    </w:div>
    <w:div w:id="341475206">
      <w:bodyDiv w:val="1"/>
      <w:marLeft w:val="0"/>
      <w:marRight w:val="0"/>
      <w:marTop w:val="0"/>
      <w:marBottom w:val="0"/>
      <w:divBdr>
        <w:top w:val="none" w:sz="0" w:space="0" w:color="auto"/>
        <w:left w:val="none" w:sz="0" w:space="0" w:color="auto"/>
        <w:bottom w:val="none" w:sz="0" w:space="0" w:color="auto"/>
        <w:right w:val="none" w:sz="0" w:space="0" w:color="auto"/>
      </w:divBdr>
    </w:div>
    <w:div w:id="343937984">
      <w:bodyDiv w:val="1"/>
      <w:marLeft w:val="0"/>
      <w:marRight w:val="0"/>
      <w:marTop w:val="0"/>
      <w:marBottom w:val="0"/>
      <w:divBdr>
        <w:top w:val="none" w:sz="0" w:space="0" w:color="auto"/>
        <w:left w:val="none" w:sz="0" w:space="0" w:color="auto"/>
        <w:bottom w:val="none" w:sz="0" w:space="0" w:color="auto"/>
        <w:right w:val="none" w:sz="0" w:space="0" w:color="auto"/>
      </w:divBdr>
    </w:div>
    <w:div w:id="361638334">
      <w:bodyDiv w:val="1"/>
      <w:marLeft w:val="0"/>
      <w:marRight w:val="0"/>
      <w:marTop w:val="0"/>
      <w:marBottom w:val="0"/>
      <w:divBdr>
        <w:top w:val="none" w:sz="0" w:space="0" w:color="auto"/>
        <w:left w:val="none" w:sz="0" w:space="0" w:color="auto"/>
        <w:bottom w:val="none" w:sz="0" w:space="0" w:color="auto"/>
        <w:right w:val="none" w:sz="0" w:space="0" w:color="auto"/>
      </w:divBdr>
    </w:div>
    <w:div w:id="362485525">
      <w:bodyDiv w:val="1"/>
      <w:marLeft w:val="0"/>
      <w:marRight w:val="0"/>
      <w:marTop w:val="0"/>
      <w:marBottom w:val="0"/>
      <w:divBdr>
        <w:top w:val="none" w:sz="0" w:space="0" w:color="auto"/>
        <w:left w:val="none" w:sz="0" w:space="0" w:color="auto"/>
        <w:bottom w:val="none" w:sz="0" w:space="0" w:color="auto"/>
        <w:right w:val="none" w:sz="0" w:space="0" w:color="auto"/>
      </w:divBdr>
    </w:div>
    <w:div w:id="369690631">
      <w:bodyDiv w:val="1"/>
      <w:marLeft w:val="0"/>
      <w:marRight w:val="0"/>
      <w:marTop w:val="0"/>
      <w:marBottom w:val="0"/>
      <w:divBdr>
        <w:top w:val="none" w:sz="0" w:space="0" w:color="auto"/>
        <w:left w:val="none" w:sz="0" w:space="0" w:color="auto"/>
        <w:bottom w:val="none" w:sz="0" w:space="0" w:color="auto"/>
        <w:right w:val="none" w:sz="0" w:space="0" w:color="auto"/>
      </w:divBdr>
    </w:div>
    <w:div w:id="371274203">
      <w:bodyDiv w:val="1"/>
      <w:marLeft w:val="0"/>
      <w:marRight w:val="0"/>
      <w:marTop w:val="0"/>
      <w:marBottom w:val="0"/>
      <w:divBdr>
        <w:top w:val="none" w:sz="0" w:space="0" w:color="auto"/>
        <w:left w:val="none" w:sz="0" w:space="0" w:color="auto"/>
        <w:bottom w:val="none" w:sz="0" w:space="0" w:color="auto"/>
        <w:right w:val="none" w:sz="0" w:space="0" w:color="auto"/>
      </w:divBdr>
    </w:div>
    <w:div w:id="372923343">
      <w:bodyDiv w:val="1"/>
      <w:marLeft w:val="0"/>
      <w:marRight w:val="0"/>
      <w:marTop w:val="0"/>
      <w:marBottom w:val="0"/>
      <w:divBdr>
        <w:top w:val="none" w:sz="0" w:space="0" w:color="auto"/>
        <w:left w:val="none" w:sz="0" w:space="0" w:color="auto"/>
        <w:bottom w:val="none" w:sz="0" w:space="0" w:color="auto"/>
        <w:right w:val="none" w:sz="0" w:space="0" w:color="auto"/>
      </w:divBdr>
    </w:div>
    <w:div w:id="375474984">
      <w:bodyDiv w:val="1"/>
      <w:marLeft w:val="0"/>
      <w:marRight w:val="0"/>
      <w:marTop w:val="0"/>
      <w:marBottom w:val="0"/>
      <w:divBdr>
        <w:top w:val="none" w:sz="0" w:space="0" w:color="auto"/>
        <w:left w:val="none" w:sz="0" w:space="0" w:color="auto"/>
        <w:bottom w:val="none" w:sz="0" w:space="0" w:color="auto"/>
        <w:right w:val="none" w:sz="0" w:space="0" w:color="auto"/>
      </w:divBdr>
    </w:div>
    <w:div w:id="384914928">
      <w:bodyDiv w:val="1"/>
      <w:marLeft w:val="0"/>
      <w:marRight w:val="0"/>
      <w:marTop w:val="0"/>
      <w:marBottom w:val="0"/>
      <w:divBdr>
        <w:top w:val="none" w:sz="0" w:space="0" w:color="auto"/>
        <w:left w:val="none" w:sz="0" w:space="0" w:color="auto"/>
        <w:bottom w:val="none" w:sz="0" w:space="0" w:color="auto"/>
        <w:right w:val="none" w:sz="0" w:space="0" w:color="auto"/>
      </w:divBdr>
    </w:div>
    <w:div w:id="388235978">
      <w:bodyDiv w:val="1"/>
      <w:marLeft w:val="0"/>
      <w:marRight w:val="0"/>
      <w:marTop w:val="0"/>
      <w:marBottom w:val="0"/>
      <w:divBdr>
        <w:top w:val="none" w:sz="0" w:space="0" w:color="auto"/>
        <w:left w:val="none" w:sz="0" w:space="0" w:color="auto"/>
        <w:bottom w:val="none" w:sz="0" w:space="0" w:color="auto"/>
        <w:right w:val="none" w:sz="0" w:space="0" w:color="auto"/>
      </w:divBdr>
    </w:div>
    <w:div w:id="388378764">
      <w:bodyDiv w:val="1"/>
      <w:marLeft w:val="0"/>
      <w:marRight w:val="0"/>
      <w:marTop w:val="0"/>
      <w:marBottom w:val="0"/>
      <w:divBdr>
        <w:top w:val="none" w:sz="0" w:space="0" w:color="auto"/>
        <w:left w:val="none" w:sz="0" w:space="0" w:color="auto"/>
        <w:bottom w:val="none" w:sz="0" w:space="0" w:color="auto"/>
        <w:right w:val="none" w:sz="0" w:space="0" w:color="auto"/>
      </w:divBdr>
    </w:div>
    <w:div w:id="389772731">
      <w:bodyDiv w:val="1"/>
      <w:marLeft w:val="0"/>
      <w:marRight w:val="0"/>
      <w:marTop w:val="0"/>
      <w:marBottom w:val="0"/>
      <w:divBdr>
        <w:top w:val="none" w:sz="0" w:space="0" w:color="auto"/>
        <w:left w:val="none" w:sz="0" w:space="0" w:color="auto"/>
        <w:bottom w:val="none" w:sz="0" w:space="0" w:color="auto"/>
        <w:right w:val="none" w:sz="0" w:space="0" w:color="auto"/>
      </w:divBdr>
    </w:div>
    <w:div w:id="390344922">
      <w:bodyDiv w:val="1"/>
      <w:marLeft w:val="0"/>
      <w:marRight w:val="0"/>
      <w:marTop w:val="0"/>
      <w:marBottom w:val="0"/>
      <w:divBdr>
        <w:top w:val="none" w:sz="0" w:space="0" w:color="auto"/>
        <w:left w:val="none" w:sz="0" w:space="0" w:color="auto"/>
        <w:bottom w:val="none" w:sz="0" w:space="0" w:color="auto"/>
        <w:right w:val="none" w:sz="0" w:space="0" w:color="auto"/>
      </w:divBdr>
    </w:div>
    <w:div w:id="390885798">
      <w:bodyDiv w:val="1"/>
      <w:marLeft w:val="0"/>
      <w:marRight w:val="0"/>
      <w:marTop w:val="0"/>
      <w:marBottom w:val="0"/>
      <w:divBdr>
        <w:top w:val="none" w:sz="0" w:space="0" w:color="auto"/>
        <w:left w:val="none" w:sz="0" w:space="0" w:color="auto"/>
        <w:bottom w:val="none" w:sz="0" w:space="0" w:color="auto"/>
        <w:right w:val="none" w:sz="0" w:space="0" w:color="auto"/>
      </w:divBdr>
    </w:div>
    <w:div w:id="395129240">
      <w:bodyDiv w:val="1"/>
      <w:marLeft w:val="0"/>
      <w:marRight w:val="0"/>
      <w:marTop w:val="0"/>
      <w:marBottom w:val="0"/>
      <w:divBdr>
        <w:top w:val="none" w:sz="0" w:space="0" w:color="auto"/>
        <w:left w:val="none" w:sz="0" w:space="0" w:color="auto"/>
        <w:bottom w:val="none" w:sz="0" w:space="0" w:color="auto"/>
        <w:right w:val="none" w:sz="0" w:space="0" w:color="auto"/>
      </w:divBdr>
    </w:div>
    <w:div w:id="401873747">
      <w:bodyDiv w:val="1"/>
      <w:marLeft w:val="0"/>
      <w:marRight w:val="0"/>
      <w:marTop w:val="0"/>
      <w:marBottom w:val="0"/>
      <w:divBdr>
        <w:top w:val="none" w:sz="0" w:space="0" w:color="auto"/>
        <w:left w:val="none" w:sz="0" w:space="0" w:color="auto"/>
        <w:bottom w:val="none" w:sz="0" w:space="0" w:color="auto"/>
        <w:right w:val="none" w:sz="0" w:space="0" w:color="auto"/>
      </w:divBdr>
    </w:div>
    <w:div w:id="405304882">
      <w:bodyDiv w:val="1"/>
      <w:marLeft w:val="0"/>
      <w:marRight w:val="0"/>
      <w:marTop w:val="0"/>
      <w:marBottom w:val="0"/>
      <w:divBdr>
        <w:top w:val="none" w:sz="0" w:space="0" w:color="auto"/>
        <w:left w:val="none" w:sz="0" w:space="0" w:color="auto"/>
        <w:bottom w:val="none" w:sz="0" w:space="0" w:color="auto"/>
        <w:right w:val="none" w:sz="0" w:space="0" w:color="auto"/>
      </w:divBdr>
    </w:div>
    <w:div w:id="407582564">
      <w:bodyDiv w:val="1"/>
      <w:marLeft w:val="0"/>
      <w:marRight w:val="0"/>
      <w:marTop w:val="0"/>
      <w:marBottom w:val="0"/>
      <w:divBdr>
        <w:top w:val="none" w:sz="0" w:space="0" w:color="auto"/>
        <w:left w:val="none" w:sz="0" w:space="0" w:color="auto"/>
        <w:bottom w:val="none" w:sz="0" w:space="0" w:color="auto"/>
        <w:right w:val="none" w:sz="0" w:space="0" w:color="auto"/>
      </w:divBdr>
    </w:div>
    <w:div w:id="413162189">
      <w:bodyDiv w:val="1"/>
      <w:marLeft w:val="0"/>
      <w:marRight w:val="0"/>
      <w:marTop w:val="0"/>
      <w:marBottom w:val="0"/>
      <w:divBdr>
        <w:top w:val="none" w:sz="0" w:space="0" w:color="auto"/>
        <w:left w:val="none" w:sz="0" w:space="0" w:color="auto"/>
        <w:bottom w:val="none" w:sz="0" w:space="0" w:color="auto"/>
        <w:right w:val="none" w:sz="0" w:space="0" w:color="auto"/>
      </w:divBdr>
    </w:div>
    <w:div w:id="416438858">
      <w:bodyDiv w:val="1"/>
      <w:marLeft w:val="0"/>
      <w:marRight w:val="0"/>
      <w:marTop w:val="0"/>
      <w:marBottom w:val="0"/>
      <w:divBdr>
        <w:top w:val="none" w:sz="0" w:space="0" w:color="auto"/>
        <w:left w:val="none" w:sz="0" w:space="0" w:color="auto"/>
        <w:bottom w:val="none" w:sz="0" w:space="0" w:color="auto"/>
        <w:right w:val="none" w:sz="0" w:space="0" w:color="auto"/>
      </w:divBdr>
    </w:div>
    <w:div w:id="418019732">
      <w:bodyDiv w:val="1"/>
      <w:marLeft w:val="0"/>
      <w:marRight w:val="0"/>
      <w:marTop w:val="0"/>
      <w:marBottom w:val="0"/>
      <w:divBdr>
        <w:top w:val="none" w:sz="0" w:space="0" w:color="auto"/>
        <w:left w:val="none" w:sz="0" w:space="0" w:color="auto"/>
        <w:bottom w:val="none" w:sz="0" w:space="0" w:color="auto"/>
        <w:right w:val="none" w:sz="0" w:space="0" w:color="auto"/>
      </w:divBdr>
    </w:div>
    <w:div w:id="433862228">
      <w:bodyDiv w:val="1"/>
      <w:marLeft w:val="0"/>
      <w:marRight w:val="0"/>
      <w:marTop w:val="0"/>
      <w:marBottom w:val="0"/>
      <w:divBdr>
        <w:top w:val="none" w:sz="0" w:space="0" w:color="auto"/>
        <w:left w:val="none" w:sz="0" w:space="0" w:color="auto"/>
        <w:bottom w:val="none" w:sz="0" w:space="0" w:color="auto"/>
        <w:right w:val="none" w:sz="0" w:space="0" w:color="auto"/>
      </w:divBdr>
    </w:div>
    <w:div w:id="443307532">
      <w:bodyDiv w:val="1"/>
      <w:marLeft w:val="0"/>
      <w:marRight w:val="0"/>
      <w:marTop w:val="0"/>
      <w:marBottom w:val="0"/>
      <w:divBdr>
        <w:top w:val="none" w:sz="0" w:space="0" w:color="auto"/>
        <w:left w:val="none" w:sz="0" w:space="0" w:color="auto"/>
        <w:bottom w:val="none" w:sz="0" w:space="0" w:color="auto"/>
        <w:right w:val="none" w:sz="0" w:space="0" w:color="auto"/>
      </w:divBdr>
    </w:div>
    <w:div w:id="448936928">
      <w:bodyDiv w:val="1"/>
      <w:marLeft w:val="0"/>
      <w:marRight w:val="0"/>
      <w:marTop w:val="0"/>
      <w:marBottom w:val="0"/>
      <w:divBdr>
        <w:top w:val="none" w:sz="0" w:space="0" w:color="auto"/>
        <w:left w:val="none" w:sz="0" w:space="0" w:color="auto"/>
        <w:bottom w:val="none" w:sz="0" w:space="0" w:color="auto"/>
        <w:right w:val="none" w:sz="0" w:space="0" w:color="auto"/>
      </w:divBdr>
    </w:div>
    <w:div w:id="452865487">
      <w:bodyDiv w:val="1"/>
      <w:marLeft w:val="0"/>
      <w:marRight w:val="0"/>
      <w:marTop w:val="0"/>
      <w:marBottom w:val="0"/>
      <w:divBdr>
        <w:top w:val="none" w:sz="0" w:space="0" w:color="auto"/>
        <w:left w:val="none" w:sz="0" w:space="0" w:color="auto"/>
        <w:bottom w:val="none" w:sz="0" w:space="0" w:color="auto"/>
        <w:right w:val="none" w:sz="0" w:space="0" w:color="auto"/>
      </w:divBdr>
    </w:div>
    <w:div w:id="468742150">
      <w:bodyDiv w:val="1"/>
      <w:marLeft w:val="0"/>
      <w:marRight w:val="0"/>
      <w:marTop w:val="0"/>
      <w:marBottom w:val="0"/>
      <w:divBdr>
        <w:top w:val="none" w:sz="0" w:space="0" w:color="auto"/>
        <w:left w:val="none" w:sz="0" w:space="0" w:color="auto"/>
        <w:bottom w:val="none" w:sz="0" w:space="0" w:color="auto"/>
        <w:right w:val="none" w:sz="0" w:space="0" w:color="auto"/>
      </w:divBdr>
    </w:div>
    <w:div w:id="470486817">
      <w:bodyDiv w:val="1"/>
      <w:marLeft w:val="0"/>
      <w:marRight w:val="0"/>
      <w:marTop w:val="0"/>
      <w:marBottom w:val="0"/>
      <w:divBdr>
        <w:top w:val="none" w:sz="0" w:space="0" w:color="auto"/>
        <w:left w:val="none" w:sz="0" w:space="0" w:color="auto"/>
        <w:bottom w:val="none" w:sz="0" w:space="0" w:color="auto"/>
        <w:right w:val="none" w:sz="0" w:space="0" w:color="auto"/>
      </w:divBdr>
    </w:div>
    <w:div w:id="472020235">
      <w:bodyDiv w:val="1"/>
      <w:marLeft w:val="0"/>
      <w:marRight w:val="0"/>
      <w:marTop w:val="0"/>
      <w:marBottom w:val="0"/>
      <w:divBdr>
        <w:top w:val="none" w:sz="0" w:space="0" w:color="auto"/>
        <w:left w:val="none" w:sz="0" w:space="0" w:color="auto"/>
        <w:bottom w:val="none" w:sz="0" w:space="0" w:color="auto"/>
        <w:right w:val="none" w:sz="0" w:space="0" w:color="auto"/>
      </w:divBdr>
    </w:div>
    <w:div w:id="472407671">
      <w:bodyDiv w:val="1"/>
      <w:marLeft w:val="0"/>
      <w:marRight w:val="0"/>
      <w:marTop w:val="0"/>
      <w:marBottom w:val="0"/>
      <w:divBdr>
        <w:top w:val="none" w:sz="0" w:space="0" w:color="auto"/>
        <w:left w:val="none" w:sz="0" w:space="0" w:color="auto"/>
        <w:bottom w:val="none" w:sz="0" w:space="0" w:color="auto"/>
        <w:right w:val="none" w:sz="0" w:space="0" w:color="auto"/>
      </w:divBdr>
    </w:div>
    <w:div w:id="482233939">
      <w:bodyDiv w:val="1"/>
      <w:marLeft w:val="0"/>
      <w:marRight w:val="0"/>
      <w:marTop w:val="0"/>
      <w:marBottom w:val="0"/>
      <w:divBdr>
        <w:top w:val="none" w:sz="0" w:space="0" w:color="auto"/>
        <w:left w:val="none" w:sz="0" w:space="0" w:color="auto"/>
        <w:bottom w:val="none" w:sz="0" w:space="0" w:color="auto"/>
        <w:right w:val="none" w:sz="0" w:space="0" w:color="auto"/>
      </w:divBdr>
    </w:div>
    <w:div w:id="484975173">
      <w:bodyDiv w:val="1"/>
      <w:marLeft w:val="0"/>
      <w:marRight w:val="0"/>
      <w:marTop w:val="0"/>
      <w:marBottom w:val="0"/>
      <w:divBdr>
        <w:top w:val="none" w:sz="0" w:space="0" w:color="auto"/>
        <w:left w:val="none" w:sz="0" w:space="0" w:color="auto"/>
        <w:bottom w:val="none" w:sz="0" w:space="0" w:color="auto"/>
        <w:right w:val="none" w:sz="0" w:space="0" w:color="auto"/>
      </w:divBdr>
    </w:div>
    <w:div w:id="486478990">
      <w:bodyDiv w:val="1"/>
      <w:marLeft w:val="0"/>
      <w:marRight w:val="0"/>
      <w:marTop w:val="0"/>
      <w:marBottom w:val="0"/>
      <w:divBdr>
        <w:top w:val="none" w:sz="0" w:space="0" w:color="auto"/>
        <w:left w:val="none" w:sz="0" w:space="0" w:color="auto"/>
        <w:bottom w:val="none" w:sz="0" w:space="0" w:color="auto"/>
        <w:right w:val="none" w:sz="0" w:space="0" w:color="auto"/>
      </w:divBdr>
    </w:div>
    <w:div w:id="491289170">
      <w:bodyDiv w:val="1"/>
      <w:marLeft w:val="0"/>
      <w:marRight w:val="0"/>
      <w:marTop w:val="0"/>
      <w:marBottom w:val="0"/>
      <w:divBdr>
        <w:top w:val="none" w:sz="0" w:space="0" w:color="auto"/>
        <w:left w:val="none" w:sz="0" w:space="0" w:color="auto"/>
        <w:bottom w:val="none" w:sz="0" w:space="0" w:color="auto"/>
        <w:right w:val="none" w:sz="0" w:space="0" w:color="auto"/>
      </w:divBdr>
    </w:div>
    <w:div w:id="494951294">
      <w:bodyDiv w:val="1"/>
      <w:marLeft w:val="0"/>
      <w:marRight w:val="0"/>
      <w:marTop w:val="0"/>
      <w:marBottom w:val="0"/>
      <w:divBdr>
        <w:top w:val="none" w:sz="0" w:space="0" w:color="auto"/>
        <w:left w:val="none" w:sz="0" w:space="0" w:color="auto"/>
        <w:bottom w:val="none" w:sz="0" w:space="0" w:color="auto"/>
        <w:right w:val="none" w:sz="0" w:space="0" w:color="auto"/>
      </w:divBdr>
    </w:div>
    <w:div w:id="497967737">
      <w:bodyDiv w:val="1"/>
      <w:marLeft w:val="0"/>
      <w:marRight w:val="0"/>
      <w:marTop w:val="0"/>
      <w:marBottom w:val="0"/>
      <w:divBdr>
        <w:top w:val="none" w:sz="0" w:space="0" w:color="auto"/>
        <w:left w:val="none" w:sz="0" w:space="0" w:color="auto"/>
        <w:bottom w:val="none" w:sz="0" w:space="0" w:color="auto"/>
        <w:right w:val="none" w:sz="0" w:space="0" w:color="auto"/>
      </w:divBdr>
    </w:div>
    <w:div w:id="502816244">
      <w:bodyDiv w:val="1"/>
      <w:marLeft w:val="0"/>
      <w:marRight w:val="0"/>
      <w:marTop w:val="0"/>
      <w:marBottom w:val="0"/>
      <w:divBdr>
        <w:top w:val="none" w:sz="0" w:space="0" w:color="auto"/>
        <w:left w:val="none" w:sz="0" w:space="0" w:color="auto"/>
        <w:bottom w:val="none" w:sz="0" w:space="0" w:color="auto"/>
        <w:right w:val="none" w:sz="0" w:space="0" w:color="auto"/>
      </w:divBdr>
    </w:div>
    <w:div w:id="503587760">
      <w:bodyDiv w:val="1"/>
      <w:marLeft w:val="0"/>
      <w:marRight w:val="0"/>
      <w:marTop w:val="0"/>
      <w:marBottom w:val="0"/>
      <w:divBdr>
        <w:top w:val="none" w:sz="0" w:space="0" w:color="auto"/>
        <w:left w:val="none" w:sz="0" w:space="0" w:color="auto"/>
        <w:bottom w:val="none" w:sz="0" w:space="0" w:color="auto"/>
        <w:right w:val="none" w:sz="0" w:space="0" w:color="auto"/>
      </w:divBdr>
    </w:div>
    <w:div w:id="508369396">
      <w:bodyDiv w:val="1"/>
      <w:marLeft w:val="0"/>
      <w:marRight w:val="0"/>
      <w:marTop w:val="0"/>
      <w:marBottom w:val="0"/>
      <w:divBdr>
        <w:top w:val="none" w:sz="0" w:space="0" w:color="auto"/>
        <w:left w:val="none" w:sz="0" w:space="0" w:color="auto"/>
        <w:bottom w:val="none" w:sz="0" w:space="0" w:color="auto"/>
        <w:right w:val="none" w:sz="0" w:space="0" w:color="auto"/>
      </w:divBdr>
    </w:div>
    <w:div w:id="511645719">
      <w:bodyDiv w:val="1"/>
      <w:marLeft w:val="0"/>
      <w:marRight w:val="0"/>
      <w:marTop w:val="0"/>
      <w:marBottom w:val="0"/>
      <w:divBdr>
        <w:top w:val="none" w:sz="0" w:space="0" w:color="auto"/>
        <w:left w:val="none" w:sz="0" w:space="0" w:color="auto"/>
        <w:bottom w:val="none" w:sz="0" w:space="0" w:color="auto"/>
        <w:right w:val="none" w:sz="0" w:space="0" w:color="auto"/>
      </w:divBdr>
    </w:div>
    <w:div w:id="512309278">
      <w:bodyDiv w:val="1"/>
      <w:marLeft w:val="0"/>
      <w:marRight w:val="0"/>
      <w:marTop w:val="0"/>
      <w:marBottom w:val="0"/>
      <w:divBdr>
        <w:top w:val="none" w:sz="0" w:space="0" w:color="auto"/>
        <w:left w:val="none" w:sz="0" w:space="0" w:color="auto"/>
        <w:bottom w:val="none" w:sz="0" w:space="0" w:color="auto"/>
        <w:right w:val="none" w:sz="0" w:space="0" w:color="auto"/>
      </w:divBdr>
    </w:div>
    <w:div w:id="521480993">
      <w:bodyDiv w:val="1"/>
      <w:marLeft w:val="0"/>
      <w:marRight w:val="0"/>
      <w:marTop w:val="0"/>
      <w:marBottom w:val="0"/>
      <w:divBdr>
        <w:top w:val="none" w:sz="0" w:space="0" w:color="auto"/>
        <w:left w:val="none" w:sz="0" w:space="0" w:color="auto"/>
        <w:bottom w:val="none" w:sz="0" w:space="0" w:color="auto"/>
        <w:right w:val="none" w:sz="0" w:space="0" w:color="auto"/>
      </w:divBdr>
    </w:div>
    <w:div w:id="526599461">
      <w:bodyDiv w:val="1"/>
      <w:marLeft w:val="0"/>
      <w:marRight w:val="0"/>
      <w:marTop w:val="0"/>
      <w:marBottom w:val="0"/>
      <w:divBdr>
        <w:top w:val="none" w:sz="0" w:space="0" w:color="auto"/>
        <w:left w:val="none" w:sz="0" w:space="0" w:color="auto"/>
        <w:bottom w:val="none" w:sz="0" w:space="0" w:color="auto"/>
        <w:right w:val="none" w:sz="0" w:space="0" w:color="auto"/>
      </w:divBdr>
    </w:div>
    <w:div w:id="538206868">
      <w:bodyDiv w:val="1"/>
      <w:marLeft w:val="0"/>
      <w:marRight w:val="0"/>
      <w:marTop w:val="0"/>
      <w:marBottom w:val="0"/>
      <w:divBdr>
        <w:top w:val="none" w:sz="0" w:space="0" w:color="auto"/>
        <w:left w:val="none" w:sz="0" w:space="0" w:color="auto"/>
        <w:bottom w:val="none" w:sz="0" w:space="0" w:color="auto"/>
        <w:right w:val="none" w:sz="0" w:space="0" w:color="auto"/>
      </w:divBdr>
    </w:div>
    <w:div w:id="548147672">
      <w:bodyDiv w:val="1"/>
      <w:marLeft w:val="0"/>
      <w:marRight w:val="0"/>
      <w:marTop w:val="0"/>
      <w:marBottom w:val="0"/>
      <w:divBdr>
        <w:top w:val="none" w:sz="0" w:space="0" w:color="auto"/>
        <w:left w:val="none" w:sz="0" w:space="0" w:color="auto"/>
        <w:bottom w:val="none" w:sz="0" w:space="0" w:color="auto"/>
        <w:right w:val="none" w:sz="0" w:space="0" w:color="auto"/>
      </w:divBdr>
    </w:div>
    <w:div w:id="561527844">
      <w:bodyDiv w:val="1"/>
      <w:marLeft w:val="0"/>
      <w:marRight w:val="0"/>
      <w:marTop w:val="0"/>
      <w:marBottom w:val="0"/>
      <w:divBdr>
        <w:top w:val="none" w:sz="0" w:space="0" w:color="auto"/>
        <w:left w:val="none" w:sz="0" w:space="0" w:color="auto"/>
        <w:bottom w:val="none" w:sz="0" w:space="0" w:color="auto"/>
        <w:right w:val="none" w:sz="0" w:space="0" w:color="auto"/>
      </w:divBdr>
    </w:div>
    <w:div w:id="562719179">
      <w:bodyDiv w:val="1"/>
      <w:marLeft w:val="0"/>
      <w:marRight w:val="0"/>
      <w:marTop w:val="0"/>
      <w:marBottom w:val="0"/>
      <w:divBdr>
        <w:top w:val="none" w:sz="0" w:space="0" w:color="auto"/>
        <w:left w:val="none" w:sz="0" w:space="0" w:color="auto"/>
        <w:bottom w:val="none" w:sz="0" w:space="0" w:color="auto"/>
        <w:right w:val="none" w:sz="0" w:space="0" w:color="auto"/>
      </w:divBdr>
    </w:div>
    <w:div w:id="563874279">
      <w:bodyDiv w:val="1"/>
      <w:marLeft w:val="0"/>
      <w:marRight w:val="0"/>
      <w:marTop w:val="0"/>
      <w:marBottom w:val="0"/>
      <w:divBdr>
        <w:top w:val="none" w:sz="0" w:space="0" w:color="auto"/>
        <w:left w:val="none" w:sz="0" w:space="0" w:color="auto"/>
        <w:bottom w:val="none" w:sz="0" w:space="0" w:color="auto"/>
        <w:right w:val="none" w:sz="0" w:space="0" w:color="auto"/>
      </w:divBdr>
    </w:div>
    <w:div w:id="564803101">
      <w:bodyDiv w:val="1"/>
      <w:marLeft w:val="0"/>
      <w:marRight w:val="0"/>
      <w:marTop w:val="0"/>
      <w:marBottom w:val="0"/>
      <w:divBdr>
        <w:top w:val="none" w:sz="0" w:space="0" w:color="auto"/>
        <w:left w:val="none" w:sz="0" w:space="0" w:color="auto"/>
        <w:bottom w:val="none" w:sz="0" w:space="0" w:color="auto"/>
        <w:right w:val="none" w:sz="0" w:space="0" w:color="auto"/>
      </w:divBdr>
    </w:div>
    <w:div w:id="566191486">
      <w:bodyDiv w:val="1"/>
      <w:marLeft w:val="0"/>
      <w:marRight w:val="0"/>
      <w:marTop w:val="0"/>
      <w:marBottom w:val="0"/>
      <w:divBdr>
        <w:top w:val="none" w:sz="0" w:space="0" w:color="auto"/>
        <w:left w:val="none" w:sz="0" w:space="0" w:color="auto"/>
        <w:bottom w:val="none" w:sz="0" w:space="0" w:color="auto"/>
        <w:right w:val="none" w:sz="0" w:space="0" w:color="auto"/>
      </w:divBdr>
    </w:div>
    <w:div w:id="569389986">
      <w:bodyDiv w:val="1"/>
      <w:marLeft w:val="0"/>
      <w:marRight w:val="0"/>
      <w:marTop w:val="0"/>
      <w:marBottom w:val="0"/>
      <w:divBdr>
        <w:top w:val="none" w:sz="0" w:space="0" w:color="auto"/>
        <w:left w:val="none" w:sz="0" w:space="0" w:color="auto"/>
        <w:bottom w:val="none" w:sz="0" w:space="0" w:color="auto"/>
        <w:right w:val="none" w:sz="0" w:space="0" w:color="auto"/>
      </w:divBdr>
    </w:div>
    <w:div w:id="570163737">
      <w:bodyDiv w:val="1"/>
      <w:marLeft w:val="0"/>
      <w:marRight w:val="0"/>
      <w:marTop w:val="0"/>
      <w:marBottom w:val="0"/>
      <w:divBdr>
        <w:top w:val="none" w:sz="0" w:space="0" w:color="auto"/>
        <w:left w:val="none" w:sz="0" w:space="0" w:color="auto"/>
        <w:bottom w:val="none" w:sz="0" w:space="0" w:color="auto"/>
        <w:right w:val="none" w:sz="0" w:space="0" w:color="auto"/>
      </w:divBdr>
    </w:div>
    <w:div w:id="576863179">
      <w:bodyDiv w:val="1"/>
      <w:marLeft w:val="0"/>
      <w:marRight w:val="0"/>
      <w:marTop w:val="0"/>
      <w:marBottom w:val="0"/>
      <w:divBdr>
        <w:top w:val="none" w:sz="0" w:space="0" w:color="auto"/>
        <w:left w:val="none" w:sz="0" w:space="0" w:color="auto"/>
        <w:bottom w:val="none" w:sz="0" w:space="0" w:color="auto"/>
        <w:right w:val="none" w:sz="0" w:space="0" w:color="auto"/>
      </w:divBdr>
    </w:div>
    <w:div w:id="580061254">
      <w:bodyDiv w:val="1"/>
      <w:marLeft w:val="0"/>
      <w:marRight w:val="0"/>
      <w:marTop w:val="0"/>
      <w:marBottom w:val="0"/>
      <w:divBdr>
        <w:top w:val="none" w:sz="0" w:space="0" w:color="auto"/>
        <w:left w:val="none" w:sz="0" w:space="0" w:color="auto"/>
        <w:bottom w:val="none" w:sz="0" w:space="0" w:color="auto"/>
        <w:right w:val="none" w:sz="0" w:space="0" w:color="auto"/>
      </w:divBdr>
    </w:div>
    <w:div w:id="581990079">
      <w:bodyDiv w:val="1"/>
      <w:marLeft w:val="0"/>
      <w:marRight w:val="0"/>
      <w:marTop w:val="0"/>
      <w:marBottom w:val="0"/>
      <w:divBdr>
        <w:top w:val="none" w:sz="0" w:space="0" w:color="auto"/>
        <w:left w:val="none" w:sz="0" w:space="0" w:color="auto"/>
        <w:bottom w:val="none" w:sz="0" w:space="0" w:color="auto"/>
        <w:right w:val="none" w:sz="0" w:space="0" w:color="auto"/>
      </w:divBdr>
    </w:div>
    <w:div w:id="589315742">
      <w:bodyDiv w:val="1"/>
      <w:marLeft w:val="0"/>
      <w:marRight w:val="0"/>
      <w:marTop w:val="0"/>
      <w:marBottom w:val="0"/>
      <w:divBdr>
        <w:top w:val="none" w:sz="0" w:space="0" w:color="auto"/>
        <w:left w:val="none" w:sz="0" w:space="0" w:color="auto"/>
        <w:bottom w:val="none" w:sz="0" w:space="0" w:color="auto"/>
        <w:right w:val="none" w:sz="0" w:space="0" w:color="auto"/>
      </w:divBdr>
    </w:div>
    <w:div w:id="590235928">
      <w:bodyDiv w:val="1"/>
      <w:marLeft w:val="0"/>
      <w:marRight w:val="0"/>
      <w:marTop w:val="0"/>
      <w:marBottom w:val="0"/>
      <w:divBdr>
        <w:top w:val="none" w:sz="0" w:space="0" w:color="auto"/>
        <w:left w:val="none" w:sz="0" w:space="0" w:color="auto"/>
        <w:bottom w:val="none" w:sz="0" w:space="0" w:color="auto"/>
        <w:right w:val="none" w:sz="0" w:space="0" w:color="auto"/>
      </w:divBdr>
    </w:div>
    <w:div w:id="594019097">
      <w:bodyDiv w:val="1"/>
      <w:marLeft w:val="0"/>
      <w:marRight w:val="0"/>
      <w:marTop w:val="0"/>
      <w:marBottom w:val="0"/>
      <w:divBdr>
        <w:top w:val="none" w:sz="0" w:space="0" w:color="auto"/>
        <w:left w:val="none" w:sz="0" w:space="0" w:color="auto"/>
        <w:bottom w:val="none" w:sz="0" w:space="0" w:color="auto"/>
        <w:right w:val="none" w:sz="0" w:space="0" w:color="auto"/>
      </w:divBdr>
    </w:div>
    <w:div w:id="595941672">
      <w:bodyDiv w:val="1"/>
      <w:marLeft w:val="0"/>
      <w:marRight w:val="0"/>
      <w:marTop w:val="0"/>
      <w:marBottom w:val="0"/>
      <w:divBdr>
        <w:top w:val="none" w:sz="0" w:space="0" w:color="auto"/>
        <w:left w:val="none" w:sz="0" w:space="0" w:color="auto"/>
        <w:bottom w:val="none" w:sz="0" w:space="0" w:color="auto"/>
        <w:right w:val="none" w:sz="0" w:space="0" w:color="auto"/>
      </w:divBdr>
    </w:div>
    <w:div w:id="597714871">
      <w:bodyDiv w:val="1"/>
      <w:marLeft w:val="0"/>
      <w:marRight w:val="0"/>
      <w:marTop w:val="0"/>
      <w:marBottom w:val="0"/>
      <w:divBdr>
        <w:top w:val="none" w:sz="0" w:space="0" w:color="auto"/>
        <w:left w:val="none" w:sz="0" w:space="0" w:color="auto"/>
        <w:bottom w:val="none" w:sz="0" w:space="0" w:color="auto"/>
        <w:right w:val="none" w:sz="0" w:space="0" w:color="auto"/>
      </w:divBdr>
    </w:div>
    <w:div w:id="598298275">
      <w:bodyDiv w:val="1"/>
      <w:marLeft w:val="0"/>
      <w:marRight w:val="0"/>
      <w:marTop w:val="0"/>
      <w:marBottom w:val="0"/>
      <w:divBdr>
        <w:top w:val="none" w:sz="0" w:space="0" w:color="auto"/>
        <w:left w:val="none" w:sz="0" w:space="0" w:color="auto"/>
        <w:bottom w:val="none" w:sz="0" w:space="0" w:color="auto"/>
        <w:right w:val="none" w:sz="0" w:space="0" w:color="auto"/>
      </w:divBdr>
    </w:div>
    <w:div w:id="605649574">
      <w:bodyDiv w:val="1"/>
      <w:marLeft w:val="0"/>
      <w:marRight w:val="0"/>
      <w:marTop w:val="0"/>
      <w:marBottom w:val="0"/>
      <w:divBdr>
        <w:top w:val="none" w:sz="0" w:space="0" w:color="auto"/>
        <w:left w:val="none" w:sz="0" w:space="0" w:color="auto"/>
        <w:bottom w:val="none" w:sz="0" w:space="0" w:color="auto"/>
        <w:right w:val="none" w:sz="0" w:space="0" w:color="auto"/>
      </w:divBdr>
    </w:div>
    <w:div w:id="606280650">
      <w:bodyDiv w:val="1"/>
      <w:marLeft w:val="0"/>
      <w:marRight w:val="0"/>
      <w:marTop w:val="0"/>
      <w:marBottom w:val="0"/>
      <w:divBdr>
        <w:top w:val="none" w:sz="0" w:space="0" w:color="auto"/>
        <w:left w:val="none" w:sz="0" w:space="0" w:color="auto"/>
        <w:bottom w:val="none" w:sz="0" w:space="0" w:color="auto"/>
        <w:right w:val="none" w:sz="0" w:space="0" w:color="auto"/>
      </w:divBdr>
    </w:div>
    <w:div w:id="608045616">
      <w:bodyDiv w:val="1"/>
      <w:marLeft w:val="0"/>
      <w:marRight w:val="0"/>
      <w:marTop w:val="0"/>
      <w:marBottom w:val="0"/>
      <w:divBdr>
        <w:top w:val="none" w:sz="0" w:space="0" w:color="auto"/>
        <w:left w:val="none" w:sz="0" w:space="0" w:color="auto"/>
        <w:bottom w:val="none" w:sz="0" w:space="0" w:color="auto"/>
        <w:right w:val="none" w:sz="0" w:space="0" w:color="auto"/>
      </w:divBdr>
    </w:div>
    <w:div w:id="610818004">
      <w:bodyDiv w:val="1"/>
      <w:marLeft w:val="0"/>
      <w:marRight w:val="0"/>
      <w:marTop w:val="0"/>
      <w:marBottom w:val="0"/>
      <w:divBdr>
        <w:top w:val="none" w:sz="0" w:space="0" w:color="auto"/>
        <w:left w:val="none" w:sz="0" w:space="0" w:color="auto"/>
        <w:bottom w:val="none" w:sz="0" w:space="0" w:color="auto"/>
        <w:right w:val="none" w:sz="0" w:space="0" w:color="auto"/>
      </w:divBdr>
    </w:div>
    <w:div w:id="611329277">
      <w:bodyDiv w:val="1"/>
      <w:marLeft w:val="0"/>
      <w:marRight w:val="0"/>
      <w:marTop w:val="0"/>
      <w:marBottom w:val="0"/>
      <w:divBdr>
        <w:top w:val="none" w:sz="0" w:space="0" w:color="auto"/>
        <w:left w:val="none" w:sz="0" w:space="0" w:color="auto"/>
        <w:bottom w:val="none" w:sz="0" w:space="0" w:color="auto"/>
        <w:right w:val="none" w:sz="0" w:space="0" w:color="auto"/>
      </w:divBdr>
    </w:div>
    <w:div w:id="612981994">
      <w:bodyDiv w:val="1"/>
      <w:marLeft w:val="0"/>
      <w:marRight w:val="0"/>
      <w:marTop w:val="0"/>
      <w:marBottom w:val="0"/>
      <w:divBdr>
        <w:top w:val="none" w:sz="0" w:space="0" w:color="auto"/>
        <w:left w:val="none" w:sz="0" w:space="0" w:color="auto"/>
        <w:bottom w:val="none" w:sz="0" w:space="0" w:color="auto"/>
        <w:right w:val="none" w:sz="0" w:space="0" w:color="auto"/>
      </w:divBdr>
    </w:div>
    <w:div w:id="623272297">
      <w:bodyDiv w:val="1"/>
      <w:marLeft w:val="0"/>
      <w:marRight w:val="0"/>
      <w:marTop w:val="0"/>
      <w:marBottom w:val="0"/>
      <w:divBdr>
        <w:top w:val="none" w:sz="0" w:space="0" w:color="auto"/>
        <w:left w:val="none" w:sz="0" w:space="0" w:color="auto"/>
        <w:bottom w:val="none" w:sz="0" w:space="0" w:color="auto"/>
        <w:right w:val="none" w:sz="0" w:space="0" w:color="auto"/>
      </w:divBdr>
    </w:div>
    <w:div w:id="631985001">
      <w:bodyDiv w:val="1"/>
      <w:marLeft w:val="0"/>
      <w:marRight w:val="0"/>
      <w:marTop w:val="0"/>
      <w:marBottom w:val="0"/>
      <w:divBdr>
        <w:top w:val="none" w:sz="0" w:space="0" w:color="auto"/>
        <w:left w:val="none" w:sz="0" w:space="0" w:color="auto"/>
        <w:bottom w:val="none" w:sz="0" w:space="0" w:color="auto"/>
        <w:right w:val="none" w:sz="0" w:space="0" w:color="auto"/>
      </w:divBdr>
    </w:div>
    <w:div w:id="639959306">
      <w:bodyDiv w:val="1"/>
      <w:marLeft w:val="0"/>
      <w:marRight w:val="0"/>
      <w:marTop w:val="0"/>
      <w:marBottom w:val="0"/>
      <w:divBdr>
        <w:top w:val="none" w:sz="0" w:space="0" w:color="auto"/>
        <w:left w:val="none" w:sz="0" w:space="0" w:color="auto"/>
        <w:bottom w:val="none" w:sz="0" w:space="0" w:color="auto"/>
        <w:right w:val="none" w:sz="0" w:space="0" w:color="auto"/>
      </w:divBdr>
    </w:div>
    <w:div w:id="643196832">
      <w:bodyDiv w:val="1"/>
      <w:marLeft w:val="0"/>
      <w:marRight w:val="0"/>
      <w:marTop w:val="0"/>
      <w:marBottom w:val="0"/>
      <w:divBdr>
        <w:top w:val="none" w:sz="0" w:space="0" w:color="auto"/>
        <w:left w:val="none" w:sz="0" w:space="0" w:color="auto"/>
        <w:bottom w:val="none" w:sz="0" w:space="0" w:color="auto"/>
        <w:right w:val="none" w:sz="0" w:space="0" w:color="auto"/>
      </w:divBdr>
    </w:div>
    <w:div w:id="651763231">
      <w:bodyDiv w:val="1"/>
      <w:marLeft w:val="0"/>
      <w:marRight w:val="0"/>
      <w:marTop w:val="0"/>
      <w:marBottom w:val="0"/>
      <w:divBdr>
        <w:top w:val="none" w:sz="0" w:space="0" w:color="auto"/>
        <w:left w:val="none" w:sz="0" w:space="0" w:color="auto"/>
        <w:bottom w:val="none" w:sz="0" w:space="0" w:color="auto"/>
        <w:right w:val="none" w:sz="0" w:space="0" w:color="auto"/>
      </w:divBdr>
    </w:div>
    <w:div w:id="655258527">
      <w:bodyDiv w:val="1"/>
      <w:marLeft w:val="0"/>
      <w:marRight w:val="0"/>
      <w:marTop w:val="0"/>
      <w:marBottom w:val="0"/>
      <w:divBdr>
        <w:top w:val="none" w:sz="0" w:space="0" w:color="auto"/>
        <w:left w:val="none" w:sz="0" w:space="0" w:color="auto"/>
        <w:bottom w:val="none" w:sz="0" w:space="0" w:color="auto"/>
        <w:right w:val="none" w:sz="0" w:space="0" w:color="auto"/>
      </w:divBdr>
    </w:div>
    <w:div w:id="656345087">
      <w:bodyDiv w:val="1"/>
      <w:marLeft w:val="0"/>
      <w:marRight w:val="0"/>
      <w:marTop w:val="0"/>
      <w:marBottom w:val="0"/>
      <w:divBdr>
        <w:top w:val="none" w:sz="0" w:space="0" w:color="auto"/>
        <w:left w:val="none" w:sz="0" w:space="0" w:color="auto"/>
        <w:bottom w:val="none" w:sz="0" w:space="0" w:color="auto"/>
        <w:right w:val="none" w:sz="0" w:space="0" w:color="auto"/>
      </w:divBdr>
    </w:div>
    <w:div w:id="659888522">
      <w:bodyDiv w:val="1"/>
      <w:marLeft w:val="0"/>
      <w:marRight w:val="0"/>
      <w:marTop w:val="0"/>
      <w:marBottom w:val="0"/>
      <w:divBdr>
        <w:top w:val="none" w:sz="0" w:space="0" w:color="auto"/>
        <w:left w:val="none" w:sz="0" w:space="0" w:color="auto"/>
        <w:bottom w:val="none" w:sz="0" w:space="0" w:color="auto"/>
        <w:right w:val="none" w:sz="0" w:space="0" w:color="auto"/>
      </w:divBdr>
    </w:div>
    <w:div w:id="668752624">
      <w:bodyDiv w:val="1"/>
      <w:marLeft w:val="0"/>
      <w:marRight w:val="0"/>
      <w:marTop w:val="0"/>
      <w:marBottom w:val="0"/>
      <w:divBdr>
        <w:top w:val="none" w:sz="0" w:space="0" w:color="auto"/>
        <w:left w:val="none" w:sz="0" w:space="0" w:color="auto"/>
        <w:bottom w:val="none" w:sz="0" w:space="0" w:color="auto"/>
        <w:right w:val="none" w:sz="0" w:space="0" w:color="auto"/>
      </w:divBdr>
    </w:div>
    <w:div w:id="689917700">
      <w:bodyDiv w:val="1"/>
      <w:marLeft w:val="0"/>
      <w:marRight w:val="0"/>
      <w:marTop w:val="0"/>
      <w:marBottom w:val="0"/>
      <w:divBdr>
        <w:top w:val="none" w:sz="0" w:space="0" w:color="auto"/>
        <w:left w:val="none" w:sz="0" w:space="0" w:color="auto"/>
        <w:bottom w:val="none" w:sz="0" w:space="0" w:color="auto"/>
        <w:right w:val="none" w:sz="0" w:space="0" w:color="auto"/>
      </w:divBdr>
    </w:div>
    <w:div w:id="692994002">
      <w:bodyDiv w:val="1"/>
      <w:marLeft w:val="0"/>
      <w:marRight w:val="0"/>
      <w:marTop w:val="0"/>
      <w:marBottom w:val="0"/>
      <w:divBdr>
        <w:top w:val="none" w:sz="0" w:space="0" w:color="auto"/>
        <w:left w:val="none" w:sz="0" w:space="0" w:color="auto"/>
        <w:bottom w:val="none" w:sz="0" w:space="0" w:color="auto"/>
        <w:right w:val="none" w:sz="0" w:space="0" w:color="auto"/>
      </w:divBdr>
    </w:div>
    <w:div w:id="696809026">
      <w:bodyDiv w:val="1"/>
      <w:marLeft w:val="0"/>
      <w:marRight w:val="0"/>
      <w:marTop w:val="0"/>
      <w:marBottom w:val="0"/>
      <w:divBdr>
        <w:top w:val="none" w:sz="0" w:space="0" w:color="auto"/>
        <w:left w:val="none" w:sz="0" w:space="0" w:color="auto"/>
        <w:bottom w:val="none" w:sz="0" w:space="0" w:color="auto"/>
        <w:right w:val="none" w:sz="0" w:space="0" w:color="auto"/>
      </w:divBdr>
    </w:div>
    <w:div w:id="698706019">
      <w:bodyDiv w:val="1"/>
      <w:marLeft w:val="0"/>
      <w:marRight w:val="0"/>
      <w:marTop w:val="0"/>
      <w:marBottom w:val="0"/>
      <w:divBdr>
        <w:top w:val="none" w:sz="0" w:space="0" w:color="auto"/>
        <w:left w:val="none" w:sz="0" w:space="0" w:color="auto"/>
        <w:bottom w:val="none" w:sz="0" w:space="0" w:color="auto"/>
        <w:right w:val="none" w:sz="0" w:space="0" w:color="auto"/>
      </w:divBdr>
    </w:div>
    <w:div w:id="716197342">
      <w:bodyDiv w:val="1"/>
      <w:marLeft w:val="0"/>
      <w:marRight w:val="0"/>
      <w:marTop w:val="0"/>
      <w:marBottom w:val="0"/>
      <w:divBdr>
        <w:top w:val="none" w:sz="0" w:space="0" w:color="auto"/>
        <w:left w:val="none" w:sz="0" w:space="0" w:color="auto"/>
        <w:bottom w:val="none" w:sz="0" w:space="0" w:color="auto"/>
        <w:right w:val="none" w:sz="0" w:space="0" w:color="auto"/>
      </w:divBdr>
    </w:div>
    <w:div w:id="724908160">
      <w:bodyDiv w:val="1"/>
      <w:marLeft w:val="0"/>
      <w:marRight w:val="0"/>
      <w:marTop w:val="0"/>
      <w:marBottom w:val="0"/>
      <w:divBdr>
        <w:top w:val="none" w:sz="0" w:space="0" w:color="auto"/>
        <w:left w:val="none" w:sz="0" w:space="0" w:color="auto"/>
        <w:bottom w:val="none" w:sz="0" w:space="0" w:color="auto"/>
        <w:right w:val="none" w:sz="0" w:space="0" w:color="auto"/>
      </w:divBdr>
    </w:div>
    <w:div w:id="726686673">
      <w:bodyDiv w:val="1"/>
      <w:marLeft w:val="0"/>
      <w:marRight w:val="0"/>
      <w:marTop w:val="0"/>
      <w:marBottom w:val="0"/>
      <w:divBdr>
        <w:top w:val="none" w:sz="0" w:space="0" w:color="auto"/>
        <w:left w:val="none" w:sz="0" w:space="0" w:color="auto"/>
        <w:bottom w:val="none" w:sz="0" w:space="0" w:color="auto"/>
        <w:right w:val="none" w:sz="0" w:space="0" w:color="auto"/>
      </w:divBdr>
    </w:div>
    <w:div w:id="728844936">
      <w:bodyDiv w:val="1"/>
      <w:marLeft w:val="0"/>
      <w:marRight w:val="0"/>
      <w:marTop w:val="0"/>
      <w:marBottom w:val="0"/>
      <w:divBdr>
        <w:top w:val="none" w:sz="0" w:space="0" w:color="auto"/>
        <w:left w:val="none" w:sz="0" w:space="0" w:color="auto"/>
        <w:bottom w:val="none" w:sz="0" w:space="0" w:color="auto"/>
        <w:right w:val="none" w:sz="0" w:space="0" w:color="auto"/>
      </w:divBdr>
    </w:div>
    <w:div w:id="732776142">
      <w:bodyDiv w:val="1"/>
      <w:marLeft w:val="0"/>
      <w:marRight w:val="0"/>
      <w:marTop w:val="0"/>
      <w:marBottom w:val="0"/>
      <w:divBdr>
        <w:top w:val="none" w:sz="0" w:space="0" w:color="auto"/>
        <w:left w:val="none" w:sz="0" w:space="0" w:color="auto"/>
        <w:bottom w:val="none" w:sz="0" w:space="0" w:color="auto"/>
        <w:right w:val="none" w:sz="0" w:space="0" w:color="auto"/>
      </w:divBdr>
    </w:div>
    <w:div w:id="738552020">
      <w:bodyDiv w:val="1"/>
      <w:marLeft w:val="0"/>
      <w:marRight w:val="0"/>
      <w:marTop w:val="0"/>
      <w:marBottom w:val="0"/>
      <w:divBdr>
        <w:top w:val="none" w:sz="0" w:space="0" w:color="auto"/>
        <w:left w:val="none" w:sz="0" w:space="0" w:color="auto"/>
        <w:bottom w:val="none" w:sz="0" w:space="0" w:color="auto"/>
        <w:right w:val="none" w:sz="0" w:space="0" w:color="auto"/>
      </w:divBdr>
    </w:div>
    <w:div w:id="739446566">
      <w:bodyDiv w:val="1"/>
      <w:marLeft w:val="0"/>
      <w:marRight w:val="0"/>
      <w:marTop w:val="0"/>
      <w:marBottom w:val="0"/>
      <w:divBdr>
        <w:top w:val="none" w:sz="0" w:space="0" w:color="auto"/>
        <w:left w:val="none" w:sz="0" w:space="0" w:color="auto"/>
        <w:bottom w:val="none" w:sz="0" w:space="0" w:color="auto"/>
        <w:right w:val="none" w:sz="0" w:space="0" w:color="auto"/>
      </w:divBdr>
    </w:div>
    <w:div w:id="748043863">
      <w:bodyDiv w:val="1"/>
      <w:marLeft w:val="0"/>
      <w:marRight w:val="0"/>
      <w:marTop w:val="0"/>
      <w:marBottom w:val="0"/>
      <w:divBdr>
        <w:top w:val="none" w:sz="0" w:space="0" w:color="auto"/>
        <w:left w:val="none" w:sz="0" w:space="0" w:color="auto"/>
        <w:bottom w:val="none" w:sz="0" w:space="0" w:color="auto"/>
        <w:right w:val="none" w:sz="0" w:space="0" w:color="auto"/>
      </w:divBdr>
    </w:div>
    <w:div w:id="756679446">
      <w:bodyDiv w:val="1"/>
      <w:marLeft w:val="0"/>
      <w:marRight w:val="0"/>
      <w:marTop w:val="0"/>
      <w:marBottom w:val="0"/>
      <w:divBdr>
        <w:top w:val="none" w:sz="0" w:space="0" w:color="auto"/>
        <w:left w:val="none" w:sz="0" w:space="0" w:color="auto"/>
        <w:bottom w:val="none" w:sz="0" w:space="0" w:color="auto"/>
        <w:right w:val="none" w:sz="0" w:space="0" w:color="auto"/>
      </w:divBdr>
    </w:div>
    <w:div w:id="767429529">
      <w:bodyDiv w:val="1"/>
      <w:marLeft w:val="0"/>
      <w:marRight w:val="0"/>
      <w:marTop w:val="0"/>
      <w:marBottom w:val="0"/>
      <w:divBdr>
        <w:top w:val="none" w:sz="0" w:space="0" w:color="auto"/>
        <w:left w:val="none" w:sz="0" w:space="0" w:color="auto"/>
        <w:bottom w:val="none" w:sz="0" w:space="0" w:color="auto"/>
        <w:right w:val="none" w:sz="0" w:space="0" w:color="auto"/>
      </w:divBdr>
    </w:div>
    <w:div w:id="778140511">
      <w:bodyDiv w:val="1"/>
      <w:marLeft w:val="0"/>
      <w:marRight w:val="0"/>
      <w:marTop w:val="0"/>
      <w:marBottom w:val="0"/>
      <w:divBdr>
        <w:top w:val="none" w:sz="0" w:space="0" w:color="auto"/>
        <w:left w:val="none" w:sz="0" w:space="0" w:color="auto"/>
        <w:bottom w:val="none" w:sz="0" w:space="0" w:color="auto"/>
        <w:right w:val="none" w:sz="0" w:space="0" w:color="auto"/>
      </w:divBdr>
    </w:div>
    <w:div w:id="781458009">
      <w:bodyDiv w:val="1"/>
      <w:marLeft w:val="0"/>
      <w:marRight w:val="0"/>
      <w:marTop w:val="0"/>
      <w:marBottom w:val="0"/>
      <w:divBdr>
        <w:top w:val="none" w:sz="0" w:space="0" w:color="auto"/>
        <w:left w:val="none" w:sz="0" w:space="0" w:color="auto"/>
        <w:bottom w:val="none" w:sz="0" w:space="0" w:color="auto"/>
        <w:right w:val="none" w:sz="0" w:space="0" w:color="auto"/>
      </w:divBdr>
    </w:div>
    <w:div w:id="782727703">
      <w:bodyDiv w:val="1"/>
      <w:marLeft w:val="0"/>
      <w:marRight w:val="0"/>
      <w:marTop w:val="0"/>
      <w:marBottom w:val="0"/>
      <w:divBdr>
        <w:top w:val="none" w:sz="0" w:space="0" w:color="auto"/>
        <w:left w:val="none" w:sz="0" w:space="0" w:color="auto"/>
        <w:bottom w:val="none" w:sz="0" w:space="0" w:color="auto"/>
        <w:right w:val="none" w:sz="0" w:space="0" w:color="auto"/>
      </w:divBdr>
    </w:div>
    <w:div w:id="791557511">
      <w:bodyDiv w:val="1"/>
      <w:marLeft w:val="0"/>
      <w:marRight w:val="0"/>
      <w:marTop w:val="0"/>
      <w:marBottom w:val="0"/>
      <w:divBdr>
        <w:top w:val="none" w:sz="0" w:space="0" w:color="auto"/>
        <w:left w:val="none" w:sz="0" w:space="0" w:color="auto"/>
        <w:bottom w:val="none" w:sz="0" w:space="0" w:color="auto"/>
        <w:right w:val="none" w:sz="0" w:space="0" w:color="auto"/>
      </w:divBdr>
    </w:div>
    <w:div w:id="792603297">
      <w:bodyDiv w:val="1"/>
      <w:marLeft w:val="0"/>
      <w:marRight w:val="0"/>
      <w:marTop w:val="0"/>
      <w:marBottom w:val="0"/>
      <w:divBdr>
        <w:top w:val="none" w:sz="0" w:space="0" w:color="auto"/>
        <w:left w:val="none" w:sz="0" w:space="0" w:color="auto"/>
        <w:bottom w:val="none" w:sz="0" w:space="0" w:color="auto"/>
        <w:right w:val="none" w:sz="0" w:space="0" w:color="auto"/>
      </w:divBdr>
    </w:div>
    <w:div w:id="797333278">
      <w:bodyDiv w:val="1"/>
      <w:marLeft w:val="0"/>
      <w:marRight w:val="0"/>
      <w:marTop w:val="0"/>
      <w:marBottom w:val="0"/>
      <w:divBdr>
        <w:top w:val="none" w:sz="0" w:space="0" w:color="auto"/>
        <w:left w:val="none" w:sz="0" w:space="0" w:color="auto"/>
        <w:bottom w:val="none" w:sz="0" w:space="0" w:color="auto"/>
        <w:right w:val="none" w:sz="0" w:space="0" w:color="auto"/>
      </w:divBdr>
    </w:div>
    <w:div w:id="798911160">
      <w:bodyDiv w:val="1"/>
      <w:marLeft w:val="0"/>
      <w:marRight w:val="0"/>
      <w:marTop w:val="0"/>
      <w:marBottom w:val="0"/>
      <w:divBdr>
        <w:top w:val="none" w:sz="0" w:space="0" w:color="auto"/>
        <w:left w:val="none" w:sz="0" w:space="0" w:color="auto"/>
        <w:bottom w:val="none" w:sz="0" w:space="0" w:color="auto"/>
        <w:right w:val="none" w:sz="0" w:space="0" w:color="auto"/>
      </w:divBdr>
    </w:div>
    <w:div w:id="799112908">
      <w:bodyDiv w:val="1"/>
      <w:marLeft w:val="0"/>
      <w:marRight w:val="0"/>
      <w:marTop w:val="0"/>
      <w:marBottom w:val="0"/>
      <w:divBdr>
        <w:top w:val="none" w:sz="0" w:space="0" w:color="auto"/>
        <w:left w:val="none" w:sz="0" w:space="0" w:color="auto"/>
        <w:bottom w:val="none" w:sz="0" w:space="0" w:color="auto"/>
        <w:right w:val="none" w:sz="0" w:space="0" w:color="auto"/>
      </w:divBdr>
    </w:div>
    <w:div w:id="802574230">
      <w:bodyDiv w:val="1"/>
      <w:marLeft w:val="0"/>
      <w:marRight w:val="0"/>
      <w:marTop w:val="0"/>
      <w:marBottom w:val="0"/>
      <w:divBdr>
        <w:top w:val="none" w:sz="0" w:space="0" w:color="auto"/>
        <w:left w:val="none" w:sz="0" w:space="0" w:color="auto"/>
        <w:bottom w:val="none" w:sz="0" w:space="0" w:color="auto"/>
        <w:right w:val="none" w:sz="0" w:space="0" w:color="auto"/>
      </w:divBdr>
    </w:div>
    <w:div w:id="803160022">
      <w:bodyDiv w:val="1"/>
      <w:marLeft w:val="0"/>
      <w:marRight w:val="0"/>
      <w:marTop w:val="0"/>
      <w:marBottom w:val="0"/>
      <w:divBdr>
        <w:top w:val="none" w:sz="0" w:space="0" w:color="auto"/>
        <w:left w:val="none" w:sz="0" w:space="0" w:color="auto"/>
        <w:bottom w:val="none" w:sz="0" w:space="0" w:color="auto"/>
        <w:right w:val="none" w:sz="0" w:space="0" w:color="auto"/>
      </w:divBdr>
    </w:div>
    <w:div w:id="811866634">
      <w:bodyDiv w:val="1"/>
      <w:marLeft w:val="0"/>
      <w:marRight w:val="0"/>
      <w:marTop w:val="0"/>
      <w:marBottom w:val="0"/>
      <w:divBdr>
        <w:top w:val="none" w:sz="0" w:space="0" w:color="auto"/>
        <w:left w:val="none" w:sz="0" w:space="0" w:color="auto"/>
        <w:bottom w:val="none" w:sz="0" w:space="0" w:color="auto"/>
        <w:right w:val="none" w:sz="0" w:space="0" w:color="auto"/>
      </w:divBdr>
    </w:div>
    <w:div w:id="812018095">
      <w:bodyDiv w:val="1"/>
      <w:marLeft w:val="0"/>
      <w:marRight w:val="0"/>
      <w:marTop w:val="0"/>
      <w:marBottom w:val="0"/>
      <w:divBdr>
        <w:top w:val="none" w:sz="0" w:space="0" w:color="auto"/>
        <w:left w:val="none" w:sz="0" w:space="0" w:color="auto"/>
        <w:bottom w:val="none" w:sz="0" w:space="0" w:color="auto"/>
        <w:right w:val="none" w:sz="0" w:space="0" w:color="auto"/>
      </w:divBdr>
    </w:div>
    <w:div w:id="824856431">
      <w:bodyDiv w:val="1"/>
      <w:marLeft w:val="0"/>
      <w:marRight w:val="0"/>
      <w:marTop w:val="0"/>
      <w:marBottom w:val="0"/>
      <w:divBdr>
        <w:top w:val="none" w:sz="0" w:space="0" w:color="auto"/>
        <w:left w:val="none" w:sz="0" w:space="0" w:color="auto"/>
        <w:bottom w:val="none" w:sz="0" w:space="0" w:color="auto"/>
        <w:right w:val="none" w:sz="0" w:space="0" w:color="auto"/>
      </w:divBdr>
    </w:div>
    <w:div w:id="835077578">
      <w:bodyDiv w:val="1"/>
      <w:marLeft w:val="0"/>
      <w:marRight w:val="0"/>
      <w:marTop w:val="0"/>
      <w:marBottom w:val="0"/>
      <w:divBdr>
        <w:top w:val="none" w:sz="0" w:space="0" w:color="auto"/>
        <w:left w:val="none" w:sz="0" w:space="0" w:color="auto"/>
        <w:bottom w:val="none" w:sz="0" w:space="0" w:color="auto"/>
        <w:right w:val="none" w:sz="0" w:space="0" w:color="auto"/>
      </w:divBdr>
    </w:div>
    <w:div w:id="835265595">
      <w:bodyDiv w:val="1"/>
      <w:marLeft w:val="0"/>
      <w:marRight w:val="0"/>
      <w:marTop w:val="0"/>
      <w:marBottom w:val="0"/>
      <w:divBdr>
        <w:top w:val="none" w:sz="0" w:space="0" w:color="auto"/>
        <w:left w:val="none" w:sz="0" w:space="0" w:color="auto"/>
        <w:bottom w:val="none" w:sz="0" w:space="0" w:color="auto"/>
        <w:right w:val="none" w:sz="0" w:space="0" w:color="auto"/>
      </w:divBdr>
    </w:div>
    <w:div w:id="844051310">
      <w:bodyDiv w:val="1"/>
      <w:marLeft w:val="0"/>
      <w:marRight w:val="0"/>
      <w:marTop w:val="0"/>
      <w:marBottom w:val="0"/>
      <w:divBdr>
        <w:top w:val="none" w:sz="0" w:space="0" w:color="auto"/>
        <w:left w:val="none" w:sz="0" w:space="0" w:color="auto"/>
        <w:bottom w:val="none" w:sz="0" w:space="0" w:color="auto"/>
        <w:right w:val="none" w:sz="0" w:space="0" w:color="auto"/>
      </w:divBdr>
    </w:div>
    <w:div w:id="853376295">
      <w:bodyDiv w:val="1"/>
      <w:marLeft w:val="0"/>
      <w:marRight w:val="0"/>
      <w:marTop w:val="0"/>
      <w:marBottom w:val="0"/>
      <w:divBdr>
        <w:top w:val="none" w:sz="0" w:space="0" w:color="auto"/>
        <w:left w:val="none" w:sz="0" w:space="0" w:color="auto"/>
        <w:bottom w:val="none" w:sz="0" w:space="0" w:color="auto"/>
        <w:right w:val="none" w:sz="0" w:space="0" w:color="auto"/>
      </w:divBdr>
    </w:div>
    <w:div w:id="861477558">
      <w:bodyDiv w:val="1"/>
      <w:marLeft w:val="0"/>
      <w:marRight w:val="0"/>
      <w:marTop w:val="0"/>
      <w:marBottom w:val="0"/>
      <w:divBdr>
        <w:top w:val="none" w:sz="0" w:space="0" w:color="auto"/>
        <w:left w:val="none" w:sz="0" w:space="0" w:color="auto"/>
        <w:bottom w:val="none" w:sz="0" w:space="0" w:color="auto"/>
        <w:right w:val="none" w:sz="0" w:space="0" w:color="auto"/>
      </w:divBdr>
    </w:div>
    <w:div w:id="862551550">
      <w:bodyDiv w:val="1"/>
      <w:marLeft w:val="0"/>
      <w:marRight w:val="0"/>
      <w:marTop w:val="0"/>
      <w:marBottom w:val="0"/>
      <w:divBdr>
        <w:top w:val="none" w:sz="0" w:space="0" w:color="auto"/>
        <w:left w:val="none" w:sz="0" w:space="0" w:color="auto"/>
        <w:bottom w:val="none" w:sz="0" w:space="0" w:color="auto"/>
        <w:right w:val="none" w:sz="0" w:space="0" w:color="auto"/>
      </w:divBdr>
    </w:div>
    <w:div w:id="864750690">
      <w:bodyDiv w:val="1"/>
      <w:marLeft w:val="0"/>
      <w:marRight w:val="0"/>
      <w:marTop w:val="0"/>
      <w:marBottom w:val="0"/>
      <w:divBdr>
        <w:top w:val="none" w:sz="0" w:space="0" w:color="auto"/>
        <w:left w:val="none" w:sz="0" w:space="0" w:color="auto"/>
        <w:bottom w:val="none" w:sz="0" w:space="0" w:color="auto"/>
        <w:right w:val="none" w:sz="0" w:space="0" w:color="auto"/>
      </w:divBdr>
    </w:div>
    <w:div w:id="874738389">
      <w:bodyDiv w:val="1"/>
      <w:marLeft w:val="0"/>
      <w:marRight w:val="0"/>
      <w:marTop w:val="0"/>
      <w:marBottom w:val="0"/>
      <w:divBdr>
        <w:top w:val="none" w:sz="0" w:space="0" w:color="auto"/>
        <w:left w:val="none" w:sz="0" w:space="0" w:color="auto"/>
        <w:bottom w:val="none" w:sz="0" w:space="0" w:color="auto"/>
        <w:right w:val="none" w:sz="0" w:space="0" w:color="auto"/>
      </w:divBdr>
    </w:div>
    <w:div w:id="875431868">
      <w:bodyDiv w:val="1"/>
      <w:marLeft w:val="0"/>
      <w:marRight w:val="0"/>
      <w:marTop w:val="0"/>
      <w:marBottom w:val="0"/>
      <w:divBdr>
        <w:top w:val="none" w:sz="0" w:space="0" w:color="auto"/>
        <w:left w:val="none" w:sz="0" w:space="0" w:color="auto"/>
        <w:bottom w:val="none" w:sz="0" w:space="0" w:color="auto"/>
        <w:right w:val="none" w:sz="0" w:space="0" w:color="auto"/>
      </w:divBdr>
    </w:div>
    <w:div w:id="879630004">
      <w:bodyDiv w:val="1"/>
      <w:marLeft w:val="0"/>
      <w:marRight w:val="0"/>
      <w:marTop w:val="0"/>
      <w:marBottom w:val="0"/>
      <w:divBdr>
        <w:top w:val="none" w:sz="0" w:space="0" w:color="auto"/>
        <w:left w:val="none" w:sz="0" w:space="0" w:color="auto"/>
        <w:bottom w:val="none" w:sz="0" w:space="0" w:color="auto"/>
        <w:right w:val="none" w:sz="0" w:space="0" w:color="auto"/>
      </w:divBdr>
    </w:div>
    <w:div w:id="882444135">
      <w:bodyDiv w:val="1"/>
      <w:marLeft w:val="0"/>
      <w:marRight w:val="0"/>
      <w:marTop w:val="0"/>
      <w:marBottom w:val="0"/>
      <w:divBdr>
        <w:top w:val="none" w:sz="0" w:space="0" w:color="auto"/>
        <w:left w:val="none" w:sz="0" w:space="0" w:color="auto"/>
        <w:bottom w:val="none" w:sz="0" w:space="0" w:color="auto"/>
        <w:right w:val="none" w:sz="0" w:space="0" w:color="auto"/>
      </w:divBdr>
    </w:div>
    <w:div w:id="884489584">
      <w:bodyDiv w:val="1"/>
      <w:marLeft w:val="0"/>
      <w:marRight w:val="0"/>
      <w:marTop w:val="0"/>
      <w:marBottom w:val="0"/>
      <w:divBdr>
        <w:top w:val="none" w:sz="0" w:space="0" w:color="auto"/>
        <w:left w:val="none" w:sz="0" w:space="0" w:color="auto"/>
        <w:bottom w:val="none" w:sz="0" w:space="0" w:color="auto"/>
        <w:right w:val="none" w:sz="0" w:space="0" w:color="auto"/>
      </w:divBdr>
    </w:div>
    <w:div w:id="905997269">
      <w:bodyDiv w:val="1"/>
      <w:marLeft w:val="0"/>
      <w:marRight w:val="0"/>
      <w:marTop w:val="0"/>
      <w:marBottom w:val="0"/>
      <w:divBdr>
        <w:top w:val="none" w:sz="0" w:space="0" w:color="auto"/>
        <w:left w:val="none" w:sz="0" w:space="0" w:color="auto"/>
        <w:bottom w:val="none" w:sz="0" w:space="0" w:color="auto"/>
        <w:right w:val="none" w:sz="0" w:space="0" w:color="auto"/>
      </w:divBdr>
    </w:div>
    <w:div w:id="909539561">
      <w:bodyDiv w:val="1"/>
      <w:marLeft w:val="0"/>
      <w:marRight w:val="0"/>
      <w:marTop w:val="0"/>
      <w:marBottom w:val="0"/>
      <w:divBdr>
        <w:top w:val="none" w:sz="0" w:space="0" w:color="auto"/>
        <w:left w:val="none" w:sz="0" w:space="0" w:color="auto"/>
        <w:bottom w:val="none" w:sz="0" w:space="0" w:color="auto"/>
        <w:right w:val="none" w:sz="0" w:space="0" w:color="auto"/>
      </w:divBdr>
    </w:div>
    <w:div w:id="911549422">
      <w:bodyDiv w:val="1"/>
      <w:marLeft w:val="0"/>
      <w:marRight w:val="0"/>
      <w:marTop w:val="0"/>
      <w:marBottom w:val="0"/>
      <w:divBdr>
        <w:top w:val="none" w:sz="0" w:space="0" w:color="auto"/>
        <w:left w:val="none" w:sz="0" w:space="0" w:color="auto"/>
        <w:bottom w:val="none" w:sz="0" w:space="0" w:color="auto"/>
        <w:right w:val="none" w:sz="0" w:space="0" w:color="auto"/>
      </w:divBdr>
    </w:div>
    <w:div w:id="912157212">
      <w:bodyDiv w:val="1"/>
      <w:marLeft w:val="0"/>
      <w:marRight w:val="0"/>
      <w:marTop w:val="0"/>
      <w:marBottom w:val="0"/>
      <w:divBdr>
        <w:top w:val="none" w:sz="0" w:space="0" w:color="auto"/>
        <w:left w:val="none" w:sz="0" w:space="0" w:color="auto"/>
        <w:bottom w:val="none" w:sz="0" w:space="0" w:color="auto"/>
        <w:right w:val="none" w:sz="0" w:space="0" w:color="auto"/>
      </w:divBdr>
    </w:div>
    <w:div w:id="913441872">
      <w:bodyDiv w:val="1"/>
      <w:marLeft w:val="0"/>
      <w:marRight w:val="0"/>
      <w:marTop w:val="0"/>
      <w:marBottom w:val="0"/>
      <w:divBdr>
        <w:top w:val="none" w:sz="0" w:space="0" w:color="auto"/>
        <w:left w:val="none" w:sz="0" w:space="0" w:color="auto"/>
        <w:bottom w:val="none" w:sz="0" w:space="0" w:color="auto"/>
        <w:right w:val="none" w:sz="0" w:space="0" w:color="auto"/>
      </w:divBdr>
    </w:div>
    <w:div w:id="924072073">
      <w:bodyDiv w:val="1"/>
      <w:marLeft w:val="0"/>
      <w:marRight w:val="0"/>
      <w:marTop w:val="0"/>
      <w:marBottom w:val="0"/>
      <w:divBdr>
        <w:top w:val="none" w:sz="0" w:space="0" w:color="auto"/>
        <w:left w:val="none" w:sz="0" w:space="0" w:color="auto"/>
        <w:bottom w:val="none" w:sz="0" w:space="0" w:color="auto"/>
        <w:right w:val="none" w:sz="0" w:space="0" w:color="auto"/>
      </w:divBdr>
    </w:div>
    <w:div w:id="949094085">
      <w:bodyDiv w:val="1"/>
      <w:marLeft w:val="0"/>
      <w:marRight w:val="0"/>
      <w:marTop w:val="0"/>
      <w:marBottom w:val="0"/>
      <w:divBdr>
        <w:top w:val="none" w:sz="0" w:space="0" w:color="auto"/>
        <w:left w:val="none" w:sz="0" w:space="0" w:color="auto"/>
        <w:bottom w:val="none" w:sz="0" w:space="0" w:color="auto"/>
        <w:right w:val="none" w:sz="0" w:space="0" w:color="auto"/>
      </w:divBdr>
    </w:div>
    <w:div w:id="953907540">
      <w:bodyDiv w:val="1"/>
      <w:marLeft w:val="0"/>
      <w:marRight w:val="0"/>
      <w:marTop w:val="0"/>
      <w:marBottom w:val="0"/>
      <w:divBdr>
        <w:top w:val="none" w:sz="0" w:space="0" w:color="auto"/>
        <w:left w:val="none" w:sz="0" w:space="0" w:color="auto"/>
        <w:bottom w:val="none" w:sz="0" w:space="0" w:color="auto"/>
        <w:right w:val="none" w:sz="0" w:space="0" w:color="auto"/>
      </w:divBdr>
    </w:div>
    <w:div w:id="954017529">
      <w:bodyDiv w:val="1"/>
      <w:marLeft w:val="0"/>
      <w:marRight w:val="0"/>
      <w:marTop w:val="0"/>
      <w:marBottom w:val="0"/>
      <w:divBdr>
        <w:top w:val="none" w:sz="0" w:space="0" w:color="auto"/>
        <w:left w:val="none" w:sz="0" w:space="0" w:color="auto"/>
        <w:bottom w:val="none" w:sz="0" w:space="0" w:color="auto"/>
        <w:right w:val="none" w:sz="0" w:space="0" w:color="auto"/>
      </w:divBdr>
    </w:div>
    <w:div w:id="960109575">
      <w:bodyDiv w:val="1"/>
      <w:marLeft w:val="0"/>
      <w:marRight w:val="0"/>
      <w:marTop w:val="0"/>
      <w:marBottom w:val="0"/>
      <w:divBdr>
        <w:top w:val="none" w:sz="0" w:space="0" w:color="auto"/>
        <w:left w:val="none" w:sz="0" w:space="0" w:color="auto"/>
        <w:bottom w:val="none" w:sz="0" w:space="0" w:color="auto"/>
        <w:right w:val="none" w:sz="0" w:space="0" w:color="auto"/>
      </w:divBdr>
    </w:div>
    <w:div w:id="961612118">
      <w:bodyDiv w:val="1"/>
      <w:marLeft w:val="0"/>
      <w:marRight w:val="0"/>
      <w:marTop w:val="0"/>
      <w:marBottom w:val="0"/>
      <w:divBdr>
        <w:top w:val="none" w:sz="0" w:space="0" w:color="auto"/>
        <w:left w:val="none" w:sz="0" w:space="0" w:color="auto"/>
        <w:bottom w:val="none" w:sz="0" w:space="0" w:color="auto"/>
        <w:right w:val="none" w:sz="0" w:space="0" w:color="auto"/>
      </w:divBdr>
    </w:div>
    <w:div w:id="966397420">
      <w:bodyDiv w:val="1"/>
      <w:marLeft w:val="0"/>
      <w:marRight w:val="0"/>
      <w:marTop w:val="0"/>
      <w:marBottom w:val="0"/>
      <w:divBdr>
        <w:top w:val="none" w:sz="0" w:space="0" w:color="auto"/>
        <w:left w:val="none" w:sz="0" w:space="0" w:color="auto"/>
        <w:bottom w:val="none" w:sz="0" w:space="0" w:color="auto"/>
        <w:right w:val="none" w:sz="0" w:space="0" w:color="auto"/>
      </w:divBdr>
    </w:div>
    <w:div w:id="967278439">
      <w:bodyDiv w:val="1"/>
      <w:marLeft w:val="0"/>
      <w:marRight w:val="0"/>
      <w:marTop w:val="0"/>
      <w:marBottom w:val="0"/>
      <w:divBdr>
        <w:top w:val="none" w:sz="0" w:space="0" w:color="auto"/>
        <w:left w:val="none" w:sz="0" w:space="0" w:color="auto"/>
        <w:bottom w:val="none" w:sz="0" w:space="0" w:color="auto"/>
        <w:right w:val="none" w:sz="0" w:space="0" w:color="auto"/>
      </w:divBdr>
    </w:div>
    <w:div w:id="973485961">
      <w:bodyDiv w:val="1"/>
      <w:marLeft w:val="0"/>
      <w:marRight w:val="0"/>
      <w:marTop w:val="0"/>
      <w:marBottom w:val="0"/>
      <w:divBdr>
        <w:top w:val="none" w:sz="0" w:space="0" w:color="auto"/>
        <w:left w:val="none" w:sz="0" w:space="0" w:color="auto"/>
        <w:bottom w:val="none" w:sz="0" w:space="0" w:color="auto"/>
        <w:right w:val="none" w:sz="0" w:space="0" w:color="auto"/>
      </w:divBdr>
    </w:div>
    <w:div w:id="979649260">
      <w:bodyDiv w:val="1"/>
      <w:marLeft w:val="0"/>
      <w:marRight w:val="0"/>
      <w:marTop w:val="0"/>
      <w:marBottom w:val="0"/>
      <w:divBdr>
        <w:top w:val="none" w:sz="0" w:space="0" w:color="auto"/>
        <w:left w:val="none" w:sz="0" w:space="0" w:color="auto"/>
        <w:bottom w:val="none" w:sz="0" w:space="0" w:color="auto"/>
        <w:right w:val="none" w:sz="0" w:space="0" w:color="auto"/>
      </w:divBdr>
    </w:div>
    <w:div w:id="984550403">
      <w:bodyDiv w:val="1"/>
      <w:marLeft w:val="0"/>
      <w:marRight w:val="0"/>
      <w:marTop w:val="0"/>
      <w:marBottom w:val="0"/>
      <w:divBdr>
        <w:top w:val="none" w:sz="0" w:space="0" w:color="auto"/>
        <w:left w:val="none" w:sz="0" w:space="0" w:color="auto"/>
        <w:bottom w:val="none" w:sz="0" w:space="0" w:color="auto"/>
        <w:right w:val="none" w:sz="0" w:space="0" w:color="auto"/>
      </w:divBdr>
    </w:div>
    <w:div w:id="996614346">
      <w:bodyDiv w:val="1"/>
      <w:marLeft w:val="0"/>
      <w:marRight w:val="0"/>
      <w:marTop w:val="0"/>
      <w:marBottom w:val="0"/>
      <w:divBdr>
        <w:top w:val="none" w:sz="0" w:space="0" w:color="auto"/>
        <w:left w:val="none" w:sz="0" w:space="0" w:color="auto"/>
        <w:bottom w:val="none" w:sz="0" w:space="0" w:color="auto"/>
        <w:right w:val="none" w:sz="0" w:space="0" w:color="auto"/>
      </w:divBdr>
    </w:div>
    <w:div w:id="1000041020">
      <w:bodyDiv w:val="1"/>
      <w:marLeft w:val="0"/>
      <w:marRight w:val="0"/>
      <w:marTop w:val="0"/>
      <w:marBottom w:val="0"/>
      <w:divBdr>
        <w:top w:val="none" w:sz="0" w:space="0" w:color="auto"/>
        <w:left w:val="none" w:sz="0" w:space="0" w:color="auto"/>
        <w:bottom w:val="none" w:sz="0" w:space="0" w:color="auto"/>
        <w:right w:val="none" w:sz="0" w:space="0" w:color="auto"/>
      </w:divBdr>
    </w:div>
    <w:div w:id="1002509590">
      <w:bodyDiv w:val="1"/>
      <w:marLeft w:val="0"/>
      <w:marRight w:val="0"/>
      <w:marTop w:val="0"/>
      <w:marBottom w:val="0"/>
      <w:divBdr>
        <w:top w:val="none" w:sz="0" w:space="0" w:color="auto"/>
        <w:left w:val="none" w:sz="0" w:space="0" w:color="auto"/>
        <w:bottom w:val="none" w:sz="0" w:space="0" w:color="auto"/>
        <w:right w:val="none" w:sz="0" w:space="0" w:color="auto"/>
      </w:divBdr>
    </w:div>
    <w:div w:id="1011030099">
      <w:bodyDiv w:val="1"/>
      <w:marLeft w:val="0"/>
      <w:marRight w:val="0"/>
      <w:marTop w:val="0"/>
      <w:marBottom w:val="0"/>
      <w:divBdr>
        <w:top w:val="none" w:sz="0" w:space="0" w:color="auto"/>
        <w:left w:val="none" w:sz="0" w:space="0" w:color="auto"/>
        <w:bottom w:val="none" w:sz="0" w:space="0" w:color="auto"/>
        <w:right w:val="none" w:sz="0" w:space="0" w:color="auto"/>
      </w:divBdr>
    </w:div>
    <w:div w:id="1013262046">
      <w:bodyDiv w:val="1"/>
      <w:marLeft w:val="0"/>
      <w:marRight w:val="0"/>
      <w:marTop w:val="0"/>
      <w:marBottom w:val="0"/>
      <w:divBdr>
        <w:top w:val="none" w:sz="0" w:space="0" w:color="auto"/>
        <w:left w:val="none" w:sz="0" w:space="0" w:color="auto"/>
        <w:bottom w:val="none" w:sz="0" w:space="0" w:color="auto"/>
        <w:right w:val="none" w:sz="0" w:space="0" w:color="auto"/>
      </w:divBdr>
    </w:div>
    <w:div w:id="1015424999">
      <w:bodyDiv w:val="1"/>
      <w:marLeft w:val="0"/>
      <w:marRight w:val="0"/>
      <w:marTop w:val="0"/>
      <w:marBottom w:val="0"/>
      <w:divBdr>
        <w:top w:val="none" w:sz="0" w:space="0" w:color="auto"/>
        <w:left w:val="none" w:sz="0" w:space="0" w:color="auto"/>
        <w:bottom w:val="none" w:sz="0" w:space="0" w:color="auto"/>
        <w:right w:val="none" w:sz="0" w:space="0" w:color="auto"/>
      </w:divBdr>
    </w:div>
    <w:div w:id="1020199539">
      <w:bodyDiv w:val="1"/>
      <w:marLeft w:val="0"/>
      <w:marRight w:val="0"/>
      <w:marTop w:val="0"/>
      <w:marBottom w:val="0"/>
      <w:divBdr>
        <w:top w:val="none" w:sz="0" w:space="0" w:color="auto"/>
        <w:left w:val="none" w:sz="0" w:space="0" w:color="auto"/>
        <w:bottom w:val="none" w:sz="0" w:space="0" w:color="auto"/>
        <w:right w:val="none" w:sz="0" w:space="0" w:color="auto"/>
      </w:divBdr>
    </w:div>
    <w:div w:id="1026296947">
      <w:bodyDiv w:val="1"/>
      <w:marLeft w:val="0"/>
      <w:marRight w:val="0"/>
      <w:marTop w:val="0"/>
      <w:marBottom w:val="0"/>
      <w:divBdr>
        <w:top w:val="none" w:sz="0" w:space="0" w:color="auto"/>
        <w:left w:val="none" w:sz="0" w:space="0" w:color="auto"/>
        <w:bottom w:val="none" w:sz="0" w:space="0" w:color="auto"/>
        <w:right w:val="none" w:sz="0" w:space="0" w:color="auto"/>
      </w:divBdr>
    </w:div>
    <w:div w:id="1038625062">
      <w:bodyDiv w:val="1"/>
      <w:marLeft w:val="0"/>
      <w:marRight w:val="0"/>
      <w:marTop w:val="0"/>
      <w:marBottom w:val="0"/>
      <w:divBdr>
        <w:top w:val="none" w:sz="0" w:space="0" w:color="auto"/>
        <w:left w:val="none" w:sz="0" w:space="0" w:color="auto"/>
        <w:bottom w:val="none" w:sz="0" w:space="0" w:color="auto"/>
        <w:right w:val="none" w:sz="0" w:space="0" w:color="auto"/>
      </w:divBdr>
    </w:div>
    <w:div w:id="1050962005">
      <w:bodyDiv w:val="1"/>
      <w:marLeft w:val="0"/>
      <w:marRight w:val="0"/>
      <w:marTop w:val="0"/>
      <w:marBottom w:val="0"/>
      <w:divBdr>
        <w:top w:val="none" w:sz="0" w:space="0" w:color="auto"/>
        <w:left w:val="none" w:sz="0" w:space="0" w:color="auto"/>
        <w:bottom w:val="none" w:sz="0" w:space="0" w:color="auto"/>
        <w:right w:val="none" w:sz="0" w:space="0" w:color="auto"/>
      </w:divBdr>
    </w:div>
    <w:div w:id="1051686097">
      <w:bodyDiv w:val="1"/>
      <w:marLeft w:val="0"/>
      <w:marRight w:val="0"/>
      <w:marTop w:val="0"/>
      <w:marBottom w:val="0"/>
      <w:divBdr>
        <w:top w:val="none" w:sz="0" w:space="0" w:color="auto"/>
        <w:left w:val="none" w:sz="0" w:space="0" w:color="auto"/>
        <w:bottom w:val="none" w:sz="0" w:space="0" w:color="auto"/>
        <w:right w:val="none" w:sz="0" w:space="0" w:color="auto"/>
      </w:divBdr>
    </w:div>
    <w:div w:id="1052388207">
      <w:bodyDiv w:val="1"/>
      <w:marLeft w:val="0"/>
      <w:marRight w:val="0"/>
      <w:marTop w:val="0"/>
      <w:marBottom w:val="0"/>
      <w:divBdr>
        <w:top w:val="none" w:sz="0" w:space="0" w:color="auto"/>
        <w:left w:val="none" w:sz="0" w:space="0" w:color="auto"/>
        <w:bottom w:val="none" w:sz="0" w:space="0" w:color="auto"/>
        <w:right w:val="none" w:sz="0" w:space="0" w:color="auto"/>
      </w:divBdr>
    </w:div>
    <w:div w:id="1052660010">
      <w:bodyDiv w:val="1"/>
      <w:marLeft w:val="0"/>
      <w:marRight w:val="0"/>
      <w:marTop w:val="0"/>
      <w:marBottom w:val="0"/>
      <w:divBdr>
        <w:top w:val="none" w:sz="0" w:space="0" w:color="auto"/>
        <w:left w:val="none" w:sz="0" w:space="0" w:color="auto"/>
        <w:bottom w:val="none" w:sz="0" w:space="0" w:color="auto"/>
        <w:right w:val="none" w:sz="0" w:space="0" w:color="auto"/>
      </w:divBdr>
    </w:div>
    <w:div w:id="1055665772">
      <w:bodyDiv w:val="1"/>
      <w:marLeft w:val="0"/>
      <w:marRight w:val="0"/>
      <w:marTop w:val="0"/>
      <w:marBottom w:val="0"/>
      <w:divBdr>
        <w:top w:val="none" w:sz="0" w:space="0" w:color="auto"/>
        <w:left w:val="none" w:sz="0" w:space="0" w:color="auto"/>
        <w:bottom w:val="none" w:sz="0" w:space="0" w:color="auto"/>
        <w:right w:val="none" w:sz="0" w:space="0" w:color="auto"/>
      </w:divBdr>
    </w:div>
    <w:div w:id="1055738564">
      <w:bodyDiv w:val="1"/>
      <w:marLeft w:val="0"/>
      <w:marRight w:val="0"/>
      <w:marTop w:val="0"/>
      <w:marBottom w:val="0"/>
      <w:divBdr>
        <w:top w:val="none" w:sz="0" w:space="0" w:color="auto"/>
        <w:left w:val="none" w:sz="0" w:space="0" w:color="auto"/>
        <w:bottom w:val="none" w:sz="0" w:space="0" w:color="auto"/>
        <w:right w:val="none" w:sz="0" w:space="0" w:color="auto"/>
      </w:divBdr>
    </w:div>
    <w:div w:id="1059480760">
      <w:bodyDiv w:val="1"/>
      <w:marLeft w:val="0"/>
      <w:marRight w:val="0"/>
      <w:marTop w:val="0"/>
      <w:marBottom w:val="0"/>
      <w:divBdr>
        <w:top w:val="none" w:sz="0" w:space="0" w:color="auto"/>
        <w:left w:val="none" w:sz="0" w:space="0" w:color="auto"/>
        <w:bottom w:val="none" w:sz="0" w:space="0" w:color="auto"/>
        <w:right w:val="none" w:sz="0" w:space="0" w:color="auto"/>
      </w:divBdr>
    </w:div>
    <w:div w:id="1061368424">
      <w:bodyDiv w:val="1"/>
      <w:marLeft w:val="0"/>
      <w:marRight w:val="0"/>
      <w:marTop w:val="0"/>
      <w:marBottom w:val="0"/>
      <w:divBdr>
        <w:top w:val="none" w:sz="0" w:space="0" w:color="auto"/>
        <w:left w:val="none" w:sz="0" w:space="0" w:color="auto"/>
        <w:bottom w:val="none" w:sz="0" w:space="0" w:color="auto"/>
        <w:right w:val="none" w:sz="0" w:space="0" w:color="auto"/>
      </w:divBdr>
    </w:div>
    <w:div w:id="1065840709">
      <w:bodyDiv w:val="1"/>
      <w:marLeft w:val="0"/>
      <w:marRight w:val="0"/>
      <w:marTop w:val="0"/>
      <w:marBottom w:val="0"/>
      <w:divBdr>
        <w:top w:val="none" w:sz="0" w:space="0" w:color="auto"/>
        <w:left w:val="none" w:sz="0" w:space="0" w:color="auto"/>
        <w:bottom w:val="none" w:sz="0" w:space="0" w:color="auto"/>
        <w:right w:val="none" w:sz="0" w:space="0" w:color="auto"/>
      </w:divBdr>
    </w:div>
    <w:div w:id="1082406891">
      <w:bodyDiv w:val="1"/>
      <w:marLeft w:val="0"/>
      <w:marRight w:val="0"/>
      <w:marTop w:val="0"/>
      <w:marBottom w:val="0"/>
      <w:divBdr>
        <w:top w:val="none" w:sz="0" w:space="0" w:color="auto"/>
        <w:left w:val="none" w:sz="0" w:space="0" w:color="auto"/>
        <w:bottom w:val="none" w:sz="0" w:space="0" w:color="auto"/>
        <w:right w:val="none" w:sz="0" w:space="0" w:color="auto"/>
      </w:divBdr>
    </w:div>
    <w:div w:id="1094324791">
      <w:bodyDiv w:val="1"/>
      <w:marLeft w:val="0"/>
      <w:marRight w:val="0"/>
      <w:marTop w:val="0"/>
      <w:marBottom w:val="0"/>
      <w:divBdr>
        <w:top w:val="none" w:sz="0" w:space="0" w:color="auto"/>
        <w:left w:val="none" w:sz="0" w:space="0" w:color="auto"/>
        <w:bottom w:val="none" w:sz="0" w:space="0" w:color="auto"/>
        <w:right w:val="none" w:sz="0" w:space="0" w:color="auto"/>
      </w:divBdr>
    </w:div>
    <w:div w:id="1095514769">
      <w:bodyDiv w:val="1"/>
      <w:marLeft w:val="0"/>
      <w:marRight w:val="0"/>
      <w:marTop w:val="0"/>
      <w:marBottom w:val="0"/>
      <w:divBdr>
        <w:top w:val="none" w:sz="0" w:space="0" w:color="auto"/>
        <w:left w:val="none" w:sz="0" w:space="0" w:color="auto"/>
        <w:bottom w:val="none" w:sz="0" w:space="0" w:color="auto"/>
        <w:right w:val="none" w:sz="0" w:space="0" w:color="auto"/>
      </w:divBdr>
    </w:div>
    <w:div w:id="1124889160">
      <w:bodyDiv w:val="1"/>
      <w:marLeft w:val="0"/>
      <w:marRight w:val="0"/>
      <w:marTop w:val="0"/>
      <w:marBottom w:val="0"/>
      <w:divBdr>
        <w:top w:val="none" w:sz="0" w:space="0" w:color="auto"/>
        <w:left w:val="none" w:sz="0" w:space="0" w:color="auto"/>
        <w:bottom w:val="none" w:sz="0" w:space="0" w:color="auto"/>
        <w:right w:val="none" w:sz="0" w:space="0" w:color="auto"/>
      </w:divBdr>
    </w:div>
    <w:div w:id="1127159084">
      <w:bodyDiv w:val="1"/>
      <w:marLeft w:val="0"/>
      <w:marRight w:val="0"/>
      <w:marTop w:val="0"/>
      <w:marBottom w:val="0"/>
      <w:divBdr>
        <w:top w:val="none" w:sz="0" w:space="0" w:color="auto"/>
        <w:left w:val="none" w:sz="0" w:space="0" w:color="auto"/>
        <w:bottom w:val="none" w:sz="0" w:space="0" w:color="auto"/>
        <w:right w:val="none" w:sz="0" w:space="0" w:color="auto"/>
      </w:divBdr>
    </w:div>
    <w:div w:id="1129013085">
      <w:bodyDiv w:val="1"/>
      <w:marLeft w:val="0"/>
      <w:marRight w:val="0"/>
      <w:marTop w:val="0"/>
      <w:marBottom w:val="0"/>
      <w:divBdr>
        <w:top w:val="none" w:sz="0" w:space="0" w:color="auto"/>
        <w:left w:val="none" w:sz="0" w:space="0" w:color="auto"/>
        <w:bottom w:val="none" w:sz="0" w:space="0" w:color="auto"/>
        <w:right w:val="none" w:sz="0" w:space="0" w:color="auto"/>
      </w:divBdr>
    </w:div>
    <w:div w:id="1134176201">
      <w:bodyDiv w:val="1"/>
      <w:marLeft w:val="0"/>
      <w:marRight w:val="0"/>
      <w:marTop w:val="0"/>
      <w:marBottom w:val="0"/>
      <w:divBdr>
        <w:top w:val="none" w:sz="0" w:space="0" w:color="auto"/>
        <w:left w:val="none" w:sz="0" w:space="0" w:color="auto"/>
        <w:bottom w:val="none" w:sz="0" w:space="0" w:color="auto"/>
        <w:right w:val="none" w:sz="0" w:space="0" w:color="auto"/>
      </w:divBdr>
    </w:div>
    <w:div w:id="1135559586">
      <w:bodyDiv w:val="1"/>
      <w:marLeft w:val="0"/>
      <w:marRight w:val="0"/>
      <w:marTop w:val="0"/>
      <w:marBottom w:val="0"/>
      <w:divBdr>
        <w:top w:val="none" w:sz="0" w:space="0" w:color="auto"/>
        <w:left w:val="none" w:sz="0" w:space="0" w:color="auto"/>
        <w:bottom w:val="none" w:sz="0" w:space="0" w:color="auto"/>
        <w:right w:val="none" w:sz="0" w:space="0" w:color="auto"/>
      </w:divBdr>
    </w:div>
    <w:div w:id="1141577950">
      <w:bodyDiv w:val="1"/>
      <w:marLeft w:val="0"/>
      <w:marRight w:val="0"/>
      <w:marTop w:val="0"/>
      <w:marBottom w:val="0"/>
      <w:divBdr>
        <w:top w:val="none" w:sz="0" w:space="0" w:color="auto"/>
        <w:left w:val="none" w:sz="0" w:space="0" w:color="auto"/>
        <w:bottom w:val="none" w:sz="0" w:space="0" w:color="auto"/>
        <w:right w:val="none" w:sz="0" w:space="0" w:color="auto"/>
      </w:divBdr>
    </w:div>
    <w:div w:id="1143044419">
      <w:bodyDiv w:val="1"/>
      <w:marLeft w:val="0"/>
      <w:marRight w:val="0"/>
      <w:marTop w:val="0"/>
      <w:marBottom w:val="0"/>
      <w:divBdr>
        <w:top w:val="none" w:sz="0" w:space="0" w:color="auto"/>
        <w:left w:val="none" w:sz="0" w:space="0" w:color="auto"/>
        <w:bottom w:val="none" w:sz="0" w:space="0" w:color="auto"/>
        <w:right w:val="none" w:sz="0" w:space="0" w:color="auto"/>
      </w:divBdr>
    </w:div>
    <w:div w:id="1143735404">
      <w:bodyDiv w:val="1"/>
      <w:marLeft w:val="0"/>
      <w:marRight w:val="0"/>
      <w:marTop w:val="0"/>
      <w:marBottom w:val="0"/>
      <w:divBdr>
        <w:top w:val="none" w:sz="0" w:space="0" w:color="auto"/>
        <w:left w:val="none" w:sz="0" w:space="0" w:color="auto"/>
        <w:bottom w:val="none" w:sz="0" w:space="0" w:color="auto"/>
        <w:right w:val="none" w:sz="0" w:space="0" w:color="auto"/>
      </w:divBdr>
    </w:div>
    <w:div w:id="1145390084">
      <w:bodyDiv w:val="1"/>
      <w:marLeft w:val="0"/>
      <w:marRight w:val="0"/>
      <w:marTop w:val="0"/>
      <w:marBottom w:val="0"/>
      <w:divBdr>
        <w:top w:val="none" w:sz="0" w:space="0" w:color="auto"/>
        <w:left w:val="none" w:sz="0" w:space="0" w:color="auto"/>
        <w:bottom w:val="none" w:sz="0" w:space="0" w:color="auto"/>
        <w:right w:val="none" w:sz="0" w:space="0" w:color="auto"/>
      </w:divBdr>
    </w:div>
    <w:div w:id="1146121485">
      <w:bodyDiv w:val="1"/>
      <w:marLeft w:val="0"/>
      <w:marRight w:val="0"/>
      <w:marTop w:val="0"/>
      <w:marBottom w:val="0"/>
      <w:divBdr>
        <w:top w:val="none" w:sz="0" w:space="0" w:color="auto"/>
        <w:left w:val="none" w:sz="0" w:space="0" w:color="auto"/>
        <w:bottom w:val="none" w:sz="0" w:space="0" w:color="auto"/>
        <w:right w:val="none" w:sz="0" w:space="0" w:color="auto"/>
      </w:divBdr>
    </w:div>
    <w:div w:id="1160920947">
      <w:bodyDiv w:val="1"/>
      <w:marLeft w:val="0"/>
      <w:marRight w:val="0"/>
      <w:marTop w:val="0"/>
      <w:marBottom w:val="0"/>
      <w:divBdr>
        <w:top w:val="none" w:sz="0" w:space="0" w:color="auto"/>
        <w:left w:val="none" w:sz="0" w:space="0" w:color="auto"/>
        <w:bottom w:val="none" w:sz="0" w:space="0" w:color="auto"/>
        <w:right w:val="none" w:sz="0" w:space="0" w:color="auto"/>
      </w:divBdr>
    </w:div>
    <w:div w:id="1162818277">
      <w:bodyDiv w:val="1"/>
      <w:marLeft w:val="0"/>
      <w:marRight w:val="0"/>
      <w:marTop w:val="0"/>
      <w:marBottom w:val="0"/>
      <w:divBdr>
        <w:top w:val="none" w:sz="0" w:space="0" w:color="auto"/>
        <w:left w:val="none" w:sz="0" w:space="0" w:color="auto"/>
        <w:bottom w:val="none" w:sz="0" w:space="0" w:color="auto"/>
        <w:right w:val="none" w:sz="0" w:space="0" w:color="auto"/>
      </w:divBdr>
    </w:div>
    <w:div w:id="1166360716">
      <w:bodyDiv w:val="1"/>
      <w:marLeft w:val="0"/>
      <w:marRight w:val="0"/>
      <w:marTop w:val="0"/>
      <w:marBottom w:val="0"/>
      <w:divBdr>
        <w:top w:val="none" w:sz="0" w:space="0" w:color="auto"/>
        <w:left w:val="none" w:sz="0" w:space="0" w:color="auto"/>
        <w:bottom w:val="none" w:sz="0" w:space="0" w:color="auto"/>
        <w:right w:val="none" w:sz="0" w:space="0" w:color="auto"/>
      </w:divBdr>
    </w:div>
    <w:div w:id="1173108914">
      <w:bodyDiv w:val="1"/>
      <w:marLeft w:val="0"/>
      <w:marRight w:val="0"/>
      <w:marTop w:val="0"/>
      <w:marBottom w:val="0"/>
      <w:divBdr>
        <w:top w:val="none" w:sz="0" w:space="0" w:color="auto"/>
        <w:left w:val="none" w:sz="0" w:space="0" w:color="auto"/>
        <w:bottom w:val="none" w:sz="0" w:space="0" w:color="auto"/>
        <w:right w:val="none" w:sz="0" w:space="0" w:color="auto"/>
      </w:divBdr>
    </w:div>
    <w:div w:id="1179077001">
      <w:bodyDiv w:val="1"/>
      <w:marLeft w:val="0"/>
      <w:marRight w:val="0"/>
      <w:marTop w:val="0"/>
      <w:marBottom w:val="0"/>
      <w:divBdr>
        <w:top w:val="none" w:sz="0" w:space="0" w:color="auto"/>
        <w:left w:val="none" w:sz="0" w:space="0" w:color="auto"/>
        <w:bottom w:val="none" w:sz="0" w:space="0" w:color="auto"/>
        <w:right w:val="none" w:sz="0" w:space="0" w:color="auto"/>
      </w:divBdr>
    </w:div>
    <w:div w:id="1180389826">
      <w:bodyDiv w:val="1"/>
      <w:marLeft w:val="0"/>
      <w:marRight w:val="0"/>
      <w:marTop w:val="0"/>
      <w:marBottom w:val="0"/>
      <w:divBdr>
        <w:top w:val="none" w:sz="0" w:space="0" w:color="auto"/>
        <w:left w:val="none" w:sz="0" w:space="0" w:color="auto"/>
        <w:bottom w:val="none" w:sz="0" w:space="0" w:color="auto"/>
        <w:right w:val="none" w:sz="0" w:space="0" w:color="auto"/>
      </w:divBdr>
    </w:div>
    <w:div w:id="1180701951">
      <w:bodyDiv w:val="1"/>
      <w:marLeft w:val="0"/>
      <w:marRight w:val="0"/>
      <w:marTop w:val="0"/>
      <w:marBottom w:val="0"/>
      <w:divBdr>
        <w:top w:val="none" w:sz="0" w:space="0" w:color="auto"/>
        <w:left w:val="none" w:sz="0" w:space="0" w:color="auto"/>
        <w:bottom w:val="none" w:sz="0" w:space="0" w:color="auto"/>
        <w:right w:val="none" w:sz="0" w:space="0" w:color="auto"/>
      </w:divBdr>
    </w:div>
    <w:div w:id="1181435570">
      <w:bodyDiv w:val="1"/>
      <w:marLeft w:val="0"/>
      <w:marRight w:val="0"/>
      <w:marTop w:val="0"/>
      <w:marBottom w:val="0"/>
      <w:divBdr>
        <w:top w:val="none" w:sz="0" w:space="0" w:color="auto"/>
        <w:left w:val="none" w:sz="0" w:space="0" w:color="auto"/>
        <w:bottom w:val="none" w:sz="0" w:space="0" w:color="auto"/>
        <w:right w:val="none" w:sz="0" w:space="0" w:color="auto"/>
      </w:divBdr>
    </w:div>
    <w:div w:id="1181891751">
      <w:bodyDiv w:val="1"/>
      <w:marLeft w:val="0"/>
      <w:marRight w:val="0"/>
      <w:marTop w:val="0"/>
      <w:marBottom w:val="0"/>
      <w:divBdr>
        <w:top w:val="none" w:sz="0" w:space="0" w:color="auto"/>
        <w:left w:val="none" w:sz="0" w:space="0" w:color="auto"/>
        <w:bottom w:val="none" w:sz="0" w:space="0" w:color="auto"/>
        <w:right w:val="none" w:sz="0" w:space="0" w:color="auto"/>
      </w:divBdr>
    </w:div>
    <w:div w:id="1184318397">
      <w:bodyDiv w:val="1"/>
      <w:marLeft w:val="0"/>
      <w:marRight w:val="0"/>
      <w:marTop w:val="0"/>
      <w:marBottom w:val="0"/>
      <w:divBdr>
        <w:top w:val="none" w:sz="0" w:space="0" w:color="auto"/>
        <w:left w:val="none" w:sz="0" w:space="0" w:color="auto"/>
        <w:bottom w:val="none" w:sz="0" w:space="0" w:color="auto"/>
        <w:right w:val="none" w:sz="0" w:space="0" w:color="auto"/>
      </w:divBdr>
    </w:div>
    <w:div w:id="1186864352">
      <w:bodyDiv w:val="1"/>
      <w:marLeft w:val="0"/>
      <w:marRight w:val="0"/>
      <w:marTop w:val="0"/>
      <w:marBottom w:val="0"/>
      <w:divBdr>
        <w:top w:val="none" w:sz="0" w:space="0" w:color="auto"/>
        <w:left w:val="none" w:sz="0" w:space="0" w:color="auto"/>
        <w:bottom w:val="none" w:sz="0" w:space="0" w:color="auto"/>
        <w:right w:val="none" w:sz="0" w:space="0" w:color="auto"/>
      </w:divBdr>
    </w:div>
    <w:div w:id="1191995978">
      <w:bodyDiv w:val="1"/>
      <w:marLeft w:val="0"/>
      <w:marRight w:val="0"/>
      <w:marTop w:val="0"/>
      <w:marBottom w:val="0"/>
      <w:divBdr>
        <w:top w:val="none" w:sz="0" w:space="0" w:color="auto"/>
        <w:left w:val="none" w:sz="0" w:space="0" w:color="auto"/>
        <w:bottom w:val="none" w:sz="0" w:space="0" w:color="auto"/>
        <w:right w:val="none" w:sz="0" w:space="0" w:color="auto"/>
      </w:divBdr>
    </w:div>
    <w:div w:id="1198663105">
      <w:bodyDiv w:val="1"/>
      <w:marLeft w:val="0"/>
      <w:marRight w:val="0"/>
      <w:marTop w:val="0"/>
      <w:marBottom w:val="0"/>
      <w:divBdr>
        <w:top w:val="none" w:sz="0" w:space="0" w:color="auto"/>
        <w:left w:val="none" w:sz="0" w:space="0" w:color="auto"/>
        <w:bottom w:val="none" w:sz="0" w:space="0" w:color="auto"/>
        <w:right w:val="none" w:sz="0" w:space="0" w:color="auto"/>
      </w:divBdr>
    </w:div>
    <w:div w:id="1214000956">
      <w:bodyDiv w:val="1"/>
      <w:marLeft w:val="0"/>
      <w:marRight w:val="0"/>
      <w:marTop w:val="0"/>
      <w:marBottom w:val="0"/>
      <w:divBdr>
        <w:top w:val="none" w:sz="0" w:space="0" w:color="auto"/>
        <w:left w:val="none" w:sz="0" w:space="0" w:color="auto"/>
        <w:bottom w:val="none" w:sz="0" w:space="0" w:color="auto"/>
        <w:right w:val="none" w:sz="0" w:space="0" w:color="auto"/>
      </w:divBdr>
    </w:div>
    <w:div w:id="1228149984">
      <w:bodyDiv w:val="1"/>
      <w:marLeft w:val="0"/>
      <w:marRight w:val="0"/>
      <w:marTop w:val="0"/>
      <w:marBottom w:val="0"/>
      <w:divBdr>
        <w:top w:val="none" w:sz="0" w:space="0" w:color="auto"/>
        <w:left w:val="none" w:sz="0" w:space="0" w:color="auto"/>
        <w:bottom w:val="none" w:sz="0" w:space="0" w:color="auto"/>
        <w:right w:val="none" w:sz="0" w:space="0" w:color="auto"/>
      </w:divBdr>
    </w:div>
    <w:div w:id="1230073047">
      <w:bodyDiv w:val="1"/>
      <w:marLeft w:val="0"/>
      <w:marRight w:val="0"/>
      <w:marTop w:val="0"/>
      <w:marBottom w:val="0"/>
      <w:divBdr>
        <w:top w:val="none" w:sz="0" w:space="0" w:color="auto"/>
        <w:left w:val="none" w:sz="0" w:space="0" w:color="auto"/>
        <w:bottom w:val="none" w:sz="0" w:space="0" w:color="auto"/>
        <w:right w:val="none" w:sz="0" w:space="0" w:color="auto"/>
      </w:divBdr>
    </w:div>
    <w:div w:id="1231650408">
      <w:bodyDiv w:val="1"/>
      <w:marLeft w:val="0"/>
      <w:marRight w:val="0"/>
      <w:marTop w:val="0"/>
      <w:marBottom w:val="0"/>
      <w:divBdr>
        <w:top w:val="none" w:sz="0" w:space="0" w:color="auto"/>
        <w:left w:val="none" w:sz="0" w:space="0" w:color="auto"/>
        <w:bottom w:val="none" w:sz="0" w:space="0" w:color="auto"/>
        <w:right w:val="none" w:sz="0" w:space="0" w:color="auto"/>
      </w:divBdr>
    </w:div>
    <w:div w:id="1234462839">
      <w:bodyDiv w:val="1"/>
      <w:marLeft w:val="0"/>
      <w:marRight w:val="0"/>
      <w:marTop w:val="0"/>
      <w:marBottom w:val="0"/>
      <w:divBdr>
        <w:top w:val="none" w:sz="0" w:space="0" w:color="auto"/>
        <w:left w:val="none" w:sz="0" w:space="0" w:color="auto"/>
        <w:bottom w:val="none" w:sz="0" w:space="0" w:color="auto"/>
        <w:right w:val="none" w:sz="0" w:space="0" w:color="auto"/>
      </w:divBdr>
    </w:div>
    <w:div w:id="1236279412">
      <w:bodyDiv w:val="1"/>
      <w:marLeft w:val="0"/>
      <w:marRight w:val="0"/>
      <w:marTop w:val="0"/>
      <w:marBottom w:val="0"/>
      <w:divBdr>
        <w:top w:val="none" w:sz="0" w:space="0" w:color="auto"/>
        <w:left w:val="none" w:sz="0" w:space="0" w:color="auto"/>
        <w:bottom w:val="none" w:sz="0" w:space="0" w:color="auto"/>
        <w:right w:val="none" w:sz="0" w:space="0" w:color="auto"/>
      </w:divBdr>
    </w:div>
    <w:div w:id="1239680539">
      <w:bodyDiv w:val="1"/>
      <w:marLeft w:val="0"/>
      <w:marRight w:val="0"/>
      <w:marTop w:val="0"/>
      <w:marBottom w:val="0"/>
      <w:divBdr>
        <w:top w:val="none" w:sz="0" w:space="0" w:color="auto"/>
        <w:left w:val="none" w:sz="0" w:space="0" w:color="auto"/>
        <w:bottom w:val="none" w:sz="0" w:space="0" w:color="auto"/>
        <w:right w:val="none" w:sz="0" w:space="0" w:color="auto"/>
      </w:divBdr>
    </w:div>
    <w:div w:id="1243296647">
      <w:bodyDiv w:val="1"/>
      <w:marLeft w:val="0"/>
      <w:marRight w:val="0"/>
      <w:marTop w:val="0"/>
      <w:marBottom w:val="0"/>
      <w:divBdr>
        <w:top w:val="none" w:sz="0" w:space="0" w:color="auto"/>
        <w:left w:val="none" w:sz="0" w:space="0" w:color="auto"/>
        <w:bottom w:val="none" w:sz="0" w:space="0" w:color="auto"/>
        <w:right w:val="none" w:sz="0" w:space="0" w:color="auto"/>
      </w:divBdr>
    </w:div>
    <w:div w:id="1244684364">
      <w:bodyDiv w:val="1"/>
      <w:marLeft w:val="0"/>
      <w:marRight w:val="0"/>
      <w:marTop w:val="0"/>
      <w:marBottom w:val="0"/>
      <w:divBdr>
        <w:top w:val="none" w:sz="0" w:space="0" w:color="auto"/>
        <w:left w:val="none" w:sz="0" w:space="0" w:color="auto"/>
        <w:bottom w:val="none" w:sz="0" w:space="0" w:color="auto"/>
        <w:right w:val="none" w:sz="0" w:space="0" w:color="auto"/>
      </w:divBdr>
    </w:div>
    <w:div w:id="1252348804">
      <w:bodyDiv w:val="1"/>
      <w:marLeft w:val="0"/>
      <w:marRight w:val="0"/>
      <w:marTop w:val="0"/>
      <w:marBottom w:val="0"/>
      <w:divBdr>
        <w:top w:val="none" w:sz="0" w:space="0" w:color="auto"/>
        <w:left w:val="none" w:sz="0" w:space="0" w:color="auto"/>
        <w:bottom w:val="none" w:sz="0" w:space="0" w:color="auto"/>
        <w:right w:val="none" w:sz="0" w:space="0" w:color="auto"/>
      </w:divBdr>
    </w:div>
    <w:div w:id="1253198719">
      <w:bodyDiv w:val="1"/>
      <w:marLeft w:val="0"/>
      <w:marRight w:val="0"/>
      <w:marTop w:val="0"/>
      <w:marBottom w:val="0"/>
      <w:divBdr>
        <w:top w:val="none" w:sz="0" w:space="0" w:color="auto"/>
        <w:left w:val="none" w:sz="0" w:space="0" w:color="auto"/>
        <w:bottom w:val="none" w:sz="0" w:space="0" w:color="auto"/>
        <w:right w:val="none" w:sz="0" w:space="0" w:color="auto"/>
      </w:divBdr>
    </w:div>
    <w:div w:id="1256205145">
      <w:bodyDiv w:val="1"/>
      <w:marLeft w:val="0"/>
      <w:marRight w:val="0"/>
      <w:marTop w:val="0"/>
      <w:marBottom w:val="0"/>
      <w:divBdr>
        <w:top w:val="none" w:sz="0" w:space="0" w:color="auto"/>
        <w:left w:val="none" w:sz="0" w:space="0" w:color="auto"/>
        <w:bottom w:val="none" w:sz="0" w:space="0" w:color="auto"/>
        <w:right w:val="none" w:sz="0" w:space="0" w:color="auto"/>
      </w:divBdr>
    </w:div>
    <w:div w:id="1262105337">
      <w:bodyDiv w:val="1"/>
      <w:marLeft w:val="0"/>
      <w:marRight w:val="0"/>
      <w:marTop w:val="0"/>
      <w:marBottom w:val="0"/>
      <w:divBdr>
        <w:top w:val="none" w:sz="0" w:space="0" w:color="auto"/>
        <w:left w:val="none" w:sz="0" w:space="0" w:color="auto"/>
        <w:bottom w:val="none" w:sz="0" w:space="0" w:color="auto"/>
        <w:right w:val="none" w:sz="0" w:space="0" w:color="auto"/>
      </w:divBdr>
    </w:div>
    <w:div w:id="1266577698">
      <w:bodyDiv w:val="1"/>
      <w:marLeft w:val="0"/>
      <w:marRight w:val="0"/>
      <w:marTop w:val="0"/>
      <w:marBottom w:val="0"/>
      <w:divBdr>
        <w:top w:val="none" w:sz="0" w:space="0" w:color="auto"/>
        <w:left w:val="none" w:sz="0" w:space="0" w:color="auto"/>
        <w:bottom w:val="none" w:sz="0" w:space="0" w:color="auto"/>
        <w:right w:val="none" w:sz="0" w:space="0" w:color="auto"/>
      </w:divBdr>
    </w:div>
    <w:div w:id="1269855670">
      <w:bodyDiv w:val="1"/>
      <w:marLeft w:val="0"/>
      <w:marRight w:val="0"/>
      <w:marTop w:val="0"/>
      <w:marBottom w:val="0"/>
      <w:divBdr>
        <w:top w:val="none" w:sz="0" w:space="0" w:color="auto"/>
        <w:left w:val="none" w:sz="0" w:space="0" w:color="auto"/>
        <w:bottom w:val="none" w:sz="0" w:space="0" w:color="auto"/>
        <w:right w:val="none" w:sz="0" w:space="0" w:color="auto"/>
      </w:divBdr>
    </w:div>
    <w:div w:id="1271165510">
      <w:bodyDiv w:val="1"/>
      <w:marLeft w:val="0"/>
      <w:marRight w:val="0"/>
      <w:marTop w:val="0"/>
      <w:marBottom w:val="0"/>
      <w:divBdr>
        <w:top w:val="none" w:sz="0" w:space="0" w:color="auto"/>
        <w:left w:val="none" w:sz="0" w:space="0" w:color="auto"/>
        <w:bottom w:val="none" w:sz="0" w:space="0" w:color="auto"/>
        <w:right w:val="none" w:sz="0" w:space="0" w:color="auto"/>
      </w:divBdr>
    </w:div>
    <w:div w:id="1274366342">
      <w:bodyDiv w:val="1"/>
      <w:marLeft w:val="0"/>
      <w:marRight w:val="0"/>
      <w:marTop w:val="0"/>
      <w:marBottom w:val="0"/>
      <w:divBdr>
        <w:top w:val="none" w:sz="0" w:space="0" w:color="auto"/>
        <w:left w:val="none" w:sz="0" w:space="0" w:color="auto"/>
        <w:bottom w:val="none" w:sz="0" w:space="0" w:color="auto"/>
        <w:right w:val="none" w:sz="0" w:space="0" w:color="auto"/>
      </w:divBdr>
    </w:div>
    <w:div w:id="1276130994">
      <w:bodyDiv w:val="1"/>
      <w:marLeft w:val="0"/>
      <w:marRight w:val="0"/>
      <w:marTop w:val="0"/>
      <w:marBottom w:val="0"/>
      <w:divBdr>
        <w:top w:val="none" w:sz="0" w:space="0" w:color="auto"/>
        <w:left w:val="none" w:sz="0" w:space="0" w:color="auto"/>
        <w:bottom w:val="none" w:sz="0" w:space="0" w:color="auto"/>
        <w:right w:val="none" w:sz="0" w:space="0" w:color="auto"/>
      </w:divBdr>
    </w:div>
    <w:div w:id="1281108349">
      <w:bodyDiv w:val="1"/>
      <w:marLeft w:val="0"/>
      <w:marRight w:val="0"/>
      <w:marTop w:val="0"/>
      <w:marBottom w:val="0"/>
      <w:divBdr>
        <w:top w:val="none" w:sz="0" w:space="0" w:color="auto"/>
        <w:left w:val="none" w:sz="0" w:space="0" w:color="auto"/>
        <w:bottom w:val="none" w:sz="0" w:space="0" w:color="auto"/>
        <w:right w:val="none" w:sz="0" w:space="0" w:color="auto"/>
      </w:divBdr>
    </w:div>
    <w:div w:id="1289625973">
      <w:bodyDiv w:val="1"/>
      <w:marLeft w:val="0"/>
      <w:marRight w:val="0"/>
      <w:marTop w:val="0"/>
      <w:marBottom w:val="0"/>
      <w:divBdr>
        <w:top w:val="none" w:sz="0" w:space="0" w:color="auto"/>
        <w:left w:val="none" w:sz="0" w:space="0" w:color="auto"/>
        <w:bottom w:val="none" w:sz="0" w:space="0" w:color="auto"/>
        <w:right w:val="none" w:sz="0" w:space="0" w:color="auto"/>
      </w:divBdr>
    </w:div>
    <w:div w:id="1297756714">
      <w:bodyDiv w:val="1"/>
      <w:marLeft w:val="0"/>
      <w:marRight w:val="0"/>
      <w:marTop w:val="0"/>
      <w:marBottom w:val="0"/>
      <w:divBdr>
        <w:top w:val="none" w:sz="0" w:space="0" w:color="auto"/>
        <w:left w:val="none" w:sz="0" w:space="0" w:color="auto"/>
        <w:bottom w:val="none" w:sz="0" w:space="0" w:color="auto"/>
        <w:right w:val="none" w:sz="0" w:space="0" w:color="auto"/>
      </w:divBdr>
    </w:div>
    <w:div w:id="1303001416">
      <w:bodyDiv w:val="1"/>
      <w:marLeft w:val="0"/>
      <w:marRight w:val="0"/>
      <w:marTop w:val="0"/>
      <w:marBottom w:val="0"/>
      <w:divBdr>
        <w:top w:val="none" w:sz="0" w:space="0" w:color="auto"/>
        <w:left w:val="none" w:sz="0" w:space="0" w:color="auto"/>
        <w:bottom w:val="none" w:sz="0" w:space="0" w:color="auto"/>
        <w:right w:val="none" w:sz="0" w:space="0" w:color="auto"/>
      </w:divBdr>
    </w:div>
    <w:div w:id="1303728315">
      <w:bodyDiv w:val="1"/>
      <w:marLeft w:val="0"/>
      <w:marRight w:val="0"/>
      <w:marTop w:val="0"/>
      <w:marBottom w:val="0"/>
      <w:divBdr>
        <w:top w:val="none" w:sz="0" w:space="0" w:color="auto"/>
        <w:left w:val="none" w:sz="0" w:space="0" w:color="auto"/>
        <w:bottom w:val="none" w:sz="0" w:space="0" w:color="auto"/>
        <w:right w:val="none" w:sz="0" w:space="0" w:color="auto"/>
      </w:divBdr>
    </w:div>
    <w:div w:id="1307662715">
      <w:bodyDiv w:val="1"/>
      <w:marLeft w:val="0"/>
      <w:marRight w:val="0"/>
      <w:marTop w:val="0"/>
      <w:marBottom w:val="0"/>
      <w:divBdr>
        <w:top w:val="none" w:sz="0" w:space="0" w:color="auto"/>
        <w:left w:val="none" w:sz="0" w:space="0" w:color="auto"/>
        <w:bottom w:val="none" w:sz="0" w:space="0" w:color="auto"/>
        <w:right w:val="none" w:sz="0" w:space="0" w:color="auto"/>
      </w:divBdr>
    </w:div>
    <w:div w:id="1311323231">
      <w:bodyDiv w:val="1"/>
      <w:marLeft w:val="0"/>
      <w:marRight w:val="0"/>
      <w:marTop w:val="0"/>
      <w:marBottom w:val="0"/>
      <w:divBdr>
        <w:top w:val="none" w:sz="0" w:space="0" w:color="auto"/>
        <w:left w:val="none" w:sz="0" w:space="0" w:color="auto"/>
        <w:bottom w:val="none" w:sz="0" w:space="0" w:color="auto"/>
        <w:right w:val="none" w:sz="0" w:space="0" w:color="auto"/>
      </w:divBdr>
    </w:div>
    <w:div w:id="1324312713">
      <w:bodyDiv w:val="1"/>
      <w:marLeft w:val="0"/>
      <w:marRight w:val="0"/>
      <w:marTop w:val="0"/>
      <w:marBottom w:val="0"/>
      <w:divBdr>
        <w:top w:val="none" w:sz="0" w:space="0" w:color="auto"/>
        <w:left w:val="none" w:sz="0" w:space="0" w:color="auto"/>
        <w:bottom w:val="none" w:sz="0" w:space="0" w:color="auto"/>
        <w:right w:val="none" w:sz="0" w:space="0" w:color="auto"/>
      </w:divBdr>
    </w:div>
    <w:div w:id="1324509640">
      <w:bodyDiv w:val="1"/>
      <w:marLeft w:val="0"/>
      <w:marRight w:val="0"/>
      <w:marTop w:val="0"/>
      <w:marBottom w:val="0"/>
      <w:divBdr>
        <w:top w:val="none" w:sz="0" w:space="0" w:color="auto"/>
        <w:left w:val="none" w:sz="0" w:space="0" w:color="auto"/>
        <w:bottom w:val="none" w:sz="0" w:space="0" w:color="auto"/>
        <w:right w:val="none" w:sz="0" w:space="0" w:color="auto"/>
      </w:divBdr>
    </w:div>
    <w:div w:id="1325471169">
      <w:bodyDiv w:val="1"/>
      <w:marLeft w:val="0"/>
      <w:marRight w:val="0"/>
      <w:marTop w:val="0"/>
      <w:marBottom w:val="0"/>
      <w:divBdr>
        <w:top w:val="none" w:sz="0" w:space="0" w:color="auto"/>
        <w:left w:val="none" w:sz="0" w:space="0" w:color="auto"/>
        <w:bottom w:val="none" w:sz="0" w:space="0" w:color="auto"/>
        <w:right w:val="none" w:sz="0" w:space="0" w:color="auto"/>
      </w:divBdr>
    </w:div>
    <w:div w:id="1325746825">
      <w:bodyDiv w:val="1"/>
      <w:marLeft w:val="0"/>
      <w:marRight w:val="0"/>
      <w:marTop w:val="0"/>
      <w:marBottom w:val="0"/>
      <w:divBdr>
        <w:top w:val="none" w:sz="0" w:space="0" w:color="auto"/>
        <w:left w:val="none" w:sz="0" w:space="0" w:color="auto"/>
        <w:bottom w:val="none" w:sz="0" w:space="0" w:color="auto"/>
        <w:right w:val="none" w:sz="0" w:space="0" w:color="auto"/>
      </w:divBdr>
    </w:div>
    <w:div w:id="1331636331">
      <w:bodyDiv w:val="1"/>
      <w:marLeft w:val="0"/>
      <w:marRight w:val="0"/>
      <w:marTop w:val="0"/>
      <w:marBottom w:val="0"/>
      <w:divBdr>
        <w:top w:val="none" w:sz="0" w:space="0" w:color="auto"/>
        <w:left w:val="none" w:sz="0" w:space="0" w:color="auto"/>
        <w:bottom w:val="none" w:sz="0" w:space="0" w:color="auto"/>
        <w:right w:val="none" w:sz="0" w:space="0" w:color="auto"/>
      </w:divBdr>
    </w:div>
    <w:div w:id="1337221744">
      <w:bodyDiv w:val="1"/>
      <w:marLeft w:val="0"/>
      <w:marRight w:val="0"/>
      <w:marTop w:val="0"/>
      <w:marBottom w:val="0"/>
      <w:divBdr>
        <w:top w:val="none" w:sz="0" w:space="0" w:color="auto"/>
        <w:left w:val="none" w:sz="0" w:space="0" w:color="auto"/>
        <w:bottom w:val="none" w:sz="0" w:space="0" w:color="auto"/>
        <w:right w:val="none" w:sz="0" w:space="0" w:color="auto"/>
      </w:divBdr>
    </w:div>
    <w:div w:id="1340160959">
      <w:bodyDiv w:val="1"/>
      <w:marLeft w:val="0"/>
      <w:marRight w:val="0"/>
      <w:marTop w:val="0"/>
      <w:marBottom w:val="0"/>
      <w:divBdr>
        <w:top w:val="none" w:sz="0" w:space="0" w:color="auto"/>
        <w:left w:val="none" w:sz="0" w:space="0" w:color="auto"/>
        <w:bottom w:val="none" w:sz="0" w:space="0" w:color="auto"/>
        <w:right w:val="none" w:sz="0" w:space="0" w:color="auto"/>
      </w:divBdr>
    </w:div>
    <w:div w:id="1341473471">
      <w:bodyDiv w:val="1"/>
      <w:marLeft w:val="0"/>
      <w:marRight w:val="0"/>
      <w:marTop w:val="0"/>
      <w:marBottom w:val="0"/>
      <w:divBdr>
        <w:top w:val="none" w:sz="0" w:space="0" w:color="auto"/>
        <w:left w:val="none" w:sz="0" w:space="0" w:color="auto"/>
        <w:bottom w:val="none" w:sz="0" w:space="0" w:color="auto"/>
        <w:right w:val="none" w:sz="0" w:space="0" w:color="auto"/>
      </w:divBdr>
    </w:div>
    <w:div w:id="1342198251">
      <w:bodyDiv w:val="1"/>
      <w:marLeft w:val="0"/>
      <w:marRight w:val="0"/>
      <w:marTop w:val="0"/>
      <w:marBottom w:val="0"/>
      <w:divBdr>
        <w:top w:val="none" w:sz="0" w:space="0" w:color="auto"/>
        <w:left w:val="none" w:sz="0" w:space="0" w:color="auto"/>
        <w:bottom w:val="none" w:sz="0" w:space="0" w:color="auto"/>
        <w:right w:val="none" w:sz="0" w:space="0" w:color="auto"/>
      </w:divBdr>
    </w:div>
    <w:div w:id="1344477087">
      <w:bodyDiv w:val="1"/>
      <w:marLeft w:val="0"/>
      <w:marRight w:val="0"/>
      <w:marTop w:val="0"/>
      <w:marBottom w:val="0"/>
      <w:divBdr>
        <w:top w:val="none" w:sz="0" w:space="0" w:color="auto"/>
        <w:left w:val="none" w:sz="0" w:space="0" w:color="auto"/>
        <w:bottom w:val="none" w:sz="0" w:space="0" w:color="auto"/>
        <w:right w:val="none" w:sz="0" w:space="0" w:color="auto"/>
      </w:divBdr>
    </w:div>
    <w:div w:id="1358388009">
      <w:bodyDiv w:val="1"/>
      <w:marLeft w:val="0"/>
      <w:marRight w:val="0"/>
      <w:marTop w:val="0"/>
      <w:marBottom w:val="0"/>
      <w:divBdr>
        <w:top w:val="none" w:sz="0" w:space="0" w:color="auto"/>
        <w:left w:val="none" w:sz="0" w:space="0" w:color="auto"/>
        <w:bottom w:val="none" w:sz="0" w:space="0" w:color="auto"/>
        <w:right w:val="none" w:sz="0" w:space="0" w:color="auto"/>
      </w:divBdr>
    </w:div>
    <w:div w:id="1360738100">
      <w:bodyDiv w:val="1"/>
      <w:marLeft w:val="0"/>
      <w:marRight w:val="0"/>
      <w:marTop w:val="0"/>
      <w:marBottom w:val="0"/>
      <w:divBdr>
        <w:top w:val="none" w:sz="0" w:space="0" w:color="auto"/>
        <w:left w:val="none" w:sz="0" w:space="0" w:color="auto"/>
        <w:bottom w:val="none" w:sz="0" w:space="0" w:color="auto"/>
        <w:right w:val="none" w:sz="0" w:space="0" w:color="auto"/>
      </w:divBdr>
    </w:div>
    <w:div w:id="1368602590">
      <w:bodyDiv w:val="1"/>
      <w:marLeft w:val="0"/>
      <w:marRight w:val="0"/>
      <w:marTop w:val="0"/>
      <w:marBottom w:val="0"/>
      <w:divBdr>
        <w:top w:val="none" w:sz="0" w:space="0" w:color="auto"/>
        <w:left w:val="none" w:sz="0" w:space="0" w:color="auto"/>
        <w:bottom w:val="none" w:sz="0" w:space="0" w:color="auto"/>
        <w:right w:val="none" w:sz="0" w:space="0" w:color="auto"/>
      </w:divBdr>
    </w:div>
    <w:div w:id="1372264704">
      <w:bodyDiv w:val="1"/>
      <w:marLeft w:val="0"/>
      <w:marRight w:val="0"/>
      <w:marTop w:val="0"/>
      <w:marBottom w:val="0"/>
      <w:divBdr>
        <w:top w:val="none" w:sz="0" w:space="0" w:color="auto"/>
        <w:left w:val="none" w:sz="0" w:space="0" w:color="auto"/>
        <w:bottom w:val="none" w:sz="0" w:space="0" w:color="auto"/>
        <w:right w:val="none" w:sz="0" w:space="0" w:color="auto"/>
      </w:divBdr>
    </w:div>
    <w:div w:id="1373379241">
      <w:bodyDiv w:val="1"/>
      <w:marLeft w:val="0"/>
      <w:marRight w:val="0"/>
      <w:marTop w:val="0"/>
      <w:marBottom w:val="0"/>
      <w:divBdr>
        <w:top w:val="none" w:sz="0" w:space="0" w:color="auto"/>
        <w:left w:val="none" w:sz="0" w:space="0" w:color="auto"/>
        <w:bottom w:val="none" w:sz="0" w:space="0" w:color="auto"/>
        <w:right w:val="none" w:sz="0" w:space="0" w:color="auto"/>
      </w:divBdr>
    </w:div>
    <w:div w:id="1381439475">
      <w:bodyDiv w:val="1"/>
      <w:marLeft w:val="0"/>
      <w:marRight w:val="0"/>
      <w:marTop w:val="0"/>
      <w:marBottom w:val="0"/>
      <w:divBdr>
        <w:top w:val="none" w:sz="0" w:space="0" w:color="auto"/>
        <w:left w:val="none" w:sz="0" w:space="0" w:color="auto"/>
        <w:bottom w:val="none" w:sz="0" w:space="0" w:color="auto"/>
        <w:right w:val="none" w:sz="0" w:space="0" w:color="auto"/>
      </w:divBdr>
    </w:div>
    <w:div w:id="1387101607">
      <w:bodyDiv w:val="1"/>
      <w:marLeft w:val="0"/>
      <w:marRight w:val="0"/>
      <w:marTop w:val="0"/>
      <w:marBottom w:val="0"/>
      <w:divBdr>
        <w:top w:val="none" w:sz="0" w:space="0" w:color="auto"/>
        <w:left w:val="none" w:sz="0" w:space="0" w:color="auto"/>
        <w:bottom w:val="none" w:sz="0" w:space="0" w:color="auto"/>
        <w:right w:val="none" w:sz="0" w:space="0" w:color="auto"/>
      </w:divBdr>
    </w:div>
    <w:div w:id="1389381591">
      <w:bodyDiv w:val="1"/>
      <w:marLeft w:val="0"/>
      <w:marRight w:val="0"/>
      <w:marTop w:val="0"/>
      <w:marBottom w:val="0"/>
      <w:divBdr>
        <w:top w:val="none" w:sz="0" w:space="0" w:color="auto"/>
        <w:left w:val="none" w:sz="0" w:space="0" w:color="auto"/>
        <w:bottom w:val="none" w:sz="0" w:space="0" w:color="auto"/>
        <w:right w:val="none" w:sz="0" w:space="0" w:color="auto"/>
      </w:divBdr>
    </w:div>
    <w:div w:id="1392078952">
      <w:bodyDiv w:val="1"/>
      <w:marLeft w:val="0"/>
      <w:marRight w:val="0"/>
      <w:marTop w:val="0"/>
      <w:marBottom w:val="0"/>
      <w:divBdr>
        <w:top w:val="none" w:sz="0" w:space="0" w:color="auto"/>
        <w:left w:val="none" w:sz="0" w:space="0" w:color="auto"/>
        <w:bottom w:val="none" w:sz="0" w:space="0" w:color="auto"/>
        <w:right w:val="none" w:sz="0" w:space="0" w:color="auto"/>
      </w:divBdr>
    </w:div>
    <w:div w:id="1393040398">
      <w:bodyDiv w:val="1"/>
      <w:marLeft w:val="0"/>
      <w:marRight w:val="0"/>
      <w:marTop w:val="0"/>
      <w:marBottom w:val="0"/>
      <w:divBdr>
        <w:top w:val="none" w:sz="0" w:space="0" w:color="auto"/>
        <w:left w:val="none" w:sz="0" w:space="0" w:color="auto"/>
        <w:bottom w:val="none" w:sz="0" w:space="0" w:color="auto"/>
        <w:right w:val="none" w:sz="0" w:space="0" w:color="auto"/>
      </w:divBdr>
    </w:div>
    <w:div w:id="1394890742">
      <w:bodyDiv w:val="1"/>
      <w:marLeft w:val="0"/>
      <w:marRight w:val="0"/>
      <w:marTop w:val="0"/>
      <w:marBottom w:val="0"/>
      <w:divBdr>
        <w:top w:val="none" w:sz="0" w:space="0" w:color="auto"/>
        <w:left w:val="none" w:sz="0" w:space="0" w:color="auto"/>
        <w:bottom w:val="none" w:sz="0" w:space="0" w:color="auto"/>
        <w:right w:val="none" w:sz="0" w:space="0" w:color="auto"/>
      </w:divBdr>
    </w:div>
    <w:div w:id="1396658544">
      <w:bodyDiv w:val="1"/>
      <w:marLeft w:val="0"/>
      <w:marRight w:val="0"/>
      <w:marTop w:val="0"/>
      <w:marBottom w:val="0"/>
      <w:divBdr>
        <w:top w:val="none" w:sz="0" w:space="0" w:color="auto"/>
        <w:left w:val="none" w:sz="0" w:space="0" w:color="auto"/>
        <w:bottom w:val="none" w:sz="0" w:space="0" w:color="auto"/>
        <w:right w:val="none" w:sz="0" w:space="0" w:color="auto"/>
      </w:divBdr>
    </w:div>
    <w:div w:id="1400398612">
      <w:bodyDiv w:val="1"/>
      <w:marLeft w:val="0"/>
      <w:marRight w:val="0"/>
      <w:marTop w:val="0"/>
      <w:marBottom w:val="0"/>
      <w:divBdr>
        <w:top w:val="none" w:sz="0" w:space="0" w:color="auto"/>
        <w:left w:val="none" w:sz="0" w:space="0" w:color="auto"/>
        <w:bottom w:val="none" w:sz="0" w:space="0" w:color="auto"/>
        <w:right w:val="none" w:sz="0" w:space="0" w:color="auto"/>
      </w:divBdr>
    </w:div>
    <w:div w:id="1401631507">
      <w:bodyDiv w:val="1"/>
      <w:marLeft w:val="0"/>
      <w:marRight w:val="0"/>
      <w:marTop w:val="0"/>
      <w:marBottom w:val="0"/>
      <w:divBdr>
        <w:top w:val="none" w:sz="0" w:space="0" w:color="auto"/>
        <w:left w:val="none" w:sz="0" w:space="0" w:color="auto"/>
        <w:bottom w:val="none" w:sz="0" w:space="0" w:color="auto"/>
        <w:right w:val="none" w:sz="0" w:space="0" w:color="auto"/>
      </w:divBdr>
    </w:div>
    <w:div w:id="1419063719">
      <w:bodyDiv w:val="1"/>
      <w:marLeft w:val="0"/>
      <w:marRight w:val="0"/>
      <w:marTop w:val="0"/>
      <w:marBottom w:val="0"/>
      <w:divBdr>
        <w:top w:val="none" w:sz="0" w:space="0" w:color="auto"/>
        <w:left w:val="none" w:sz="0" w:space="0" w:color="auto"/>
        <w:bottom w:val="none" w:sz="0" w:space="0" w:color="auto"/>
        <w:right w:val="none" w:sz="0" w:space="0" w:color="auto"/>
      </w:divBdr>
    </w:div>
    <w:div w:id="1421289690">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25345995">
      <w:bodyDiv w:val="1"/>
      <w:marLeft w:val="0"/>
      <w:marRight w:val="0"/>
      <w:marTop w:val="0"/>
      <w:marBottom w:val="0"/>
      <w:divBdr>
        <w:top w:val="none" w:sz="0" w:space="0" w:color="auto"/>
        <w:left w:val="none" w:sz="0" w:space="0" w:color="auto"/>
        <w:bottom w:val="none" w:sz="0" w:space="0" w:color="auto"/>
        <w:right w:val="none" w:sz="0" w:space="0" w:color="auto"/>
      </w:divBdr>
    </w:div>
    <w:div w:id="1427074757">
      <w:bodyDiv w:val="1"/>
      <w:marLeft w:val="0"/>
      <w:marRight w:val="0"/>
      <w:marTop w:val="0"/>
      <w:marBottom w:val="0"/>
      <w:divBdr>
        <w:top w:val="none" w:sz="0" w:space="0" w:color="auto"/>
        <w:left w:val="none" w:sz="0" w:space="0" w:color="auto"/>
        <w:bottom w:val="none" w:sz="0" w:space="0" w:color="auto"/>
        <w:right w:val="none" w:sz="0" w:space="0" w:color="auto"/>
      </w:divBdr>
    </w:div>
    <w:div w:id="1429619773">
      <w:bodyDiv w:val="1"/>
      <w:marLeft w:val="0"/>
      <w:marRight w:val="0"/>
      <w:marTop w:val="0"/>
      <w:marBottom w:val="0"/>
      <w:divBdr>
        <w:top w:val="none" w:sz="0" w:space="0" w:color="auto"/>
        <w:left w:val="none" w:sz="0" w:space="0" w:color="auto"/>
        <w:bottom w:val="none" w:sz="0" w:space="0" w:color="auto"/>
        <w:right w:val="none" w:sz="0" w:space="0" w:color="auto"/>
      </w:divBdr>
    </w:div>
    <w:div w:id="1433553031">
      <w:bodyDiv w:val="1"/>
      <w:marLeft w:val="0"/>
      <w:marRight w:val="0"/>
      <w:marTop w:val="0"/>
      <w:marBottom w:val="0"/>
      <w:divBdr>
        <w:top w:val="none" w:sz="0" w:space="0" w:color="auto"/>
        <w:left w:val="none" w:sz="0" w:space="0" w:color="auto"/>
        <w:bottom w:val="none" w:sz="0" w:space="0" w:color="auto"/>
        <w:right w:val="none" w:sz="0" w:space="0" w:color="auto"/>
      </w:divBdr>
    </w:div>
    <w:div w:id="1437795188">
      <w:bodyDiv w:val="1"/>
      <w:marLeft w:val="0"/>
      <w:marRight w:val="0"/>
      <w:marTop w:val="0"/>
      <w:marBottom w:val="0"/>
      <w:divBdr>
        <w:top w:val="none" w:sz="0" w:space="0" w:color="auto"/>
        <w:left w:val="none" w:sz="0" w:space="0" w:color="auto"/>
        <w:bottom w:val="none" w:sz="0" w:space="0" w:color="auto"/>
        <w:right w:val="none" w:sz="0" w:space="0" w:color="auto"/>
      </w:divBdr>
    </w:div>
    <w:div w:id="1445615900">
      <w:bodyDiv w:val="1"/>
      <w:marLeft w:val="0"/>
      <w:marRight w:val="0"/>
      <w:marTop w:val="0"/>
      <w:marBottom w:val="0"/>
      <w:divBdr>
        <w:top w:val="none" w:sz="0" w:space="0" w:color="auto"/>
        <w:left w:val="none" w:sz="0" w:space="0" w:color="auto"/>
        <w:bottom w:val="none" w:sz="0" w:space="0" w:color="auto"/>
        <w:right w:val="none" w:sz="0" w:space="0" w:color="auto"/>
      </w:divBdr>
    </w:div>
    <w:div w:id="1446772965">
      <w:bodyDiv w:val="1"/>
      <w:marLeft w:val="0"/>
      <w:marRight w:val="0"/>
      <w:marTop w:val="0"/>
      <w:marBottom w:val="0"/>
      <w:divBdr>
        <w:top w:val="none" w:sz="0" w:space="0" w:color="auto"/>
        <w:left w:val="none" w:sz="0" w:space="0" w:color="auto"/>
        <w:bottom w:val="none" w:sz="0" w:space="0" w:color="auto"/>
        <w:right w:val="none" w:sz="0" w:space="0" w:color="auto"/>
      </w:divBdr>
    </w:div>
    <w:div w:id="1449012037">
      <w:bodyDiv w:val="1"/>
      <w:marLeft w:val="0"/>
      <w:marRight w:val="0"/>
      <w:marTop w:val="0"/>
      <w:marBottom w:val="0"/>
      <w:divBdr>
        <w:top w:val="none" w:sz="0" w:space="0" w:color="auto"/>
        <w:left w:val="none" w:sz="0" w:space="0" w:color="auto"/>
        <w:bottom w:val="none" w:sz="0" w:space="0" w:color="auto"/>
        <w:right w:val="none" w:sz="0" w:space="0" w:color="auto"/>
      </w:divBdr>
    </w:div>
    <w:div w:id="1450976483">
      <w:bodyDiv w:val="1"/>
      <w:marLeft w:val="0"/>
      <w:marRight w:val="0"/>
      <w:marTop w:val="0"/>
      <w:marBottom w:val="0"/>
      <w:divBdr>
        <w:top w:val="none" w:sz="0" w:space="0" w:color="auto"/>
        <w:left w:val="none" w:sz="0" w:space="0" w:color="auto"/>
        <w:bottom w:val="none" w:sz="0" w:space="0" w:color="auto"/>
        <w:right w:val="none" w:sz="0" w:space="0" w:color="auto"/>
      </w:divBdr>
    </w:div>
    <w:div w:id="1453130990">
      <w:bodyDiv w:val="1"/>
      <w:marLeft w:val="0"/>
      <w:marRight w:val="0"/>
      <w:marTop w:val="0"/>
      <w:marBottom w:val="0"/>
      <w:divBdr>
        <w:top w:val="none" w:sz="0" w:space="0" w:color="auto"/>
        <w:left w:val="none" w:sz="0" w:space="0" w:color="auto"/>
        <w:bottom w:val="none" w:sz="0" w:space="0" w:color="auto"/>
        <w:right w:val="none" w:sz="0" w:space="0" w:color="auto"/>
      </w:divBdr>
    </w:div>
    <w:div w:id="1460804530">
      <w:bodyDiv w:val="1"/>
      <w:marLeft w:val="0"/>
      <w:marRight w:val="0"/>
      <w:marTop w:val="0"/>
      <w:marBottom w:val="0"/>
      <w:divBdr>
        <w:top w:val="none" w:sz="0" w:space="0" w:color="auto"/>
        <w:left w:val="none" w:sz="0" w:space="0" w:color="auto"/>
        <w:bottom w:val="none" w:sz="0" w:space="0" w:color="auto"/>
        <w:right w:val="none" w:sz="0" w:space="0" w:color="auto"/>
      </w:divBdr>
    </w:div>
    <w:div w:id="1462380515">
      <w:bodyDiv w:val="1"/>
      <w:marLeft w:val="0"/>
      <w:marRight w:val="0"/>
      <w:marTop w:val="0"/>
      <w:marBottom w:val="0"/>
      <w:divBdr>
        <w:top w:val="none" w:sz="0" w:space="0" w:color="auto"/>
        <w:left w:val="none" w:sz="0" w:space="0" w:color="auto"/>
        <w:bottom w:val="none" w:sz="0" w:space="0" w:color="auto"/>
        <w:right w:val="none" w:sz="0" w:space="0" w:color="auto"/>
      </w:divBdr>
    </w:div>
    <w:div w:id="1488673198">
      <w:bodyDiv w:val="1"/>
      <w:marLeft w:val="0"/>
      <w:marRight w:val="0"/>
      <w:marTop w:val="0"/>
      <w:marBottom w:val="0"/>
      <w:divBdr>
        <w:top w:val="none" w:sz="0" w:space="0" w:color="auto"/>
        <w:left w:val="none" w:sz="0" w:space="0" w:color="auto"/>
        <w:bottom w:val="none" w:sz="0" w:space="0" w:color="auto"/>
        <w:right w:val="none" w:sz="0" w:space="0" w:color="auto"/>
      </w:divBdr>
    </w:div>
    <w:div w:id="1489711941">
      <w:bodyDiv w:val="1"/>
      <w:marLeft w:val="0"/>
      <w:marRight w:val="0"/>
      <w:marTop w:val="0"/>
      <w:marBottom w:val="0"/>
      <w:divBdr>
        <w:top w:val="none" w:sz="0" w:space="0" w:color="auto"/>
        <w:left w:val="none" w:sz="0" w:space="0" w:color="auto"/>
        <w:bottom w:val="none" w:sz="0" w:space="0" w:color="auto"/>
        <w:right w:val="none" w:sz="0" w:space="0" w:color="auto"/>
      </w:divBdr>
    </w:div>
    <w:div w:id="1490367445">
      <w:bodyDiv w:val="1"/>
      <w:marLeft w:val="0"/>
      <w:marRight w:val="0"/>
      <w:marTop w:val="0"/>
      <w:marBottom w:val="0"/>
      <w:divBdr>
        <w:top w:val="none" w:sz="0" w:space="0" w:color="auto"/>
        <w:left w:val="none" w:sz="0" w:space="0" w:color="auto"/>
        <w:bottom w:val="none" w:sz="0" w:space="0" w:color="auto"/>
        <w:right w:val="none" w:sz="0" w:space="0" w:color="auto"/>
      </w:divBdr>
    </w:div>
    <w:div w:id="1496994485">
      <w:bodyDiv w:val="1"/>
      <w:marLeft w:val="0"/>
      <w:marRight w:val="0"/>
      <w:marTop w:val="0"/>
      <w:marBottom w:val="0"/>
      <w:divBdr>
        <w:top w:val="none" w:sz="0" w:space="0" w:color="auto"/>
        <w:left w:val="none" w:sz="0" w:space="0" w:color="auto"/>
        <w:bottom w:val="none" w:sz="0" w:space="0" w:color="auto"/>
        <w:right w:val="none" w:sz="0" w:space="0" w:color="auto"/>
      </w:divBdr>
    </w:div>
    <w:div w:id="1516266245">
      <w:bodyDiv w:val="1"/>
      <w:marLeft w:val="0"/>
      <w:marRight w:val="0"/>
      <w:marTop w:val="0"/>
      <w:marBottom w:val="0"/>
      <w:divBdr>
        <w:top w:val="none" w:sz="0" w:space="0" w:color="auto"/>
        <w:left w:val="none" w:sz="0" w:space="0" w:color="auto"/>
        <w:bottom w:val="none" w:sz="0" w:space="0" w:color="auto"/>
        <w:right w:val="none" w:sz="0" w:space="0" w:color="auto"/>
      </w:divBdr>
    </w:div>
    <w:div w:id="1519393318">
      <w:bodyDiv w:val="1"/>
      <w:marLeft w:val="0"/>
      <w:marRight w:val="0"/>
      <w:marTop w:val="0"/>
      <w:marBottom w:val="0"/>
      <w:divBdr>
        <w:top w:val="none" w:sz="0" w:space="0" w:color="auto"/>
        <w:left w:val="none" w:sz="0" w:space="0" w:color="auto"/>
        <w:bottom w:val="none" w:sz="0" w:space="0" w:color="auto"/>
        <w:right w:val="none" w:sz="0" w:space="0" w:color="auto"/>
      </w:divBdr>
    </w:div>
    <w:div w:id="1531605944">
      <w:bodyDiv w:val="1"/>
      <w:marLeft w:val="0"/>
      <w:marRight w:val="0"/>
      <w:marTop w:val="0"/>
      <w:marBottom w:val="0"/>
      <w:divBdr>
        <w:top w:val="none" w:sz="0" w:space="0" w:color="auto"/>
        <w:left w:val="none" w:sz="0" w:space="0" w:color="auto"/>
        <w:bottom w:val="none" w:sz="0" w:space="0" w:color="auto"/>
        <w:right w:val="none" w:sz="0" w:space="0" w:color="auto"/>
      </w:divBdr>
    </w:div>
    <w:div w:id="1540894788">
      <w:bodyDiv w:val="1"/>
      <w:marLeft w:val="0"/>
      <w:marRight w:val="0"/>
      <w:marTop w:val="0"/>
      <w:marBottom w:val="0"/>
      <w:divBdr>
        <w:top w:val="none" w:sz="0" w:space="0" w:color="auto"/>
        <w:left w:val="none" w:sz="0" w:space="0" w:color="auto"/>
        <w:bottom w:val="none" w:sz="0" w:space="0" w:color="auto"/>
        <w:right w:val="none" w:sz="0" w:space="0" w:color="auto"/>
      </w:divBdr>
    </w:div>
    <w:div w:id="1546212214">
      <w:bodyDiv w:val="1"/>
      <w:marLeft w:val="0"/>
      <w:marRight w:val="0"/>
      <w:marTop w:val="0"/>
      <w:marBottom w:val="0"/>
      <w:divBdr>
        <w:top w:val="none" w:sz="0" w:space="0" w:color="auto"/>
        <w:left w:val="none" w:sz="0" w:space="0" w:color="auto"/>
        <w:bottom w:val="none" w:sz="0" w:space="0" w:color="auto"/>
        <w:right w:val="none" w:sz="0" w:space="0" w:color="auto"/>
      </w:divBdr>
    </w:div>
    <w:div w:id="1555462122">
      <w:bodyDiv w:val="1"/>
      <w:marLeft w:val="0"/>
      <w:marRight w:val="0"/>
      <w:marTop w:val="0"/>
      <w:marBottom w:val="0"/>
      <w:divBdr>
        <w:top w:val="none" w:sz="0" w:space="0" w:color="auto"/>
        <w:left w:val="none" w:sz="0" w:space="0" w:color="auto"/>
        <w:bottom w:val="none" w:sz="0" w:space="0" w:color="auto"/>
        <w:right w:val="none" w:sz="0" w:space="0" w:color="auto"/>
      </w:divBdr>
    </w:div>
    <w:div w:id="1563365720">
      <w:bodyDiv w:val="1"/>
      <w:marLeft w:val="0"/>
      <w:marRight w:val="0"/>
      <w:marTop w:val="0"/>
      <w:marBottom w:val="0"/>
      <w:divBdr>
        <w:top w:val="none" w:sz="0" w:space="0" w:color="auto"/>
        <w:left w:val="none" w:sz="0" w:space="0" w:color="auto"/>
        <w:bottom w:val="none" w:sz="0" w:space="0" w:color="auto"/>
        <w:right w:val="none" w:sz="0" w:space="0" w:color="auto"/>
      </w:divBdr>
    </w:div>
    <w:div w:id="1566380327">
      <w:bodyDiv w:val="1"/>
      <w:marLeft w:val="0"/>
      <w:marRight w:val="0"/>
      <w:marTop w:val="0"/>
      <w:marBottom w:val="0"/>
      <w:divBdr>
        <w:top w:val="none" w:sz="0" w:space="0" w:color="auto"/>
        <w:left w:val="none" w:sz="0" w:space="0" w:color="auto"/>
        <w:bottom w:val="none" w:sz="0" w:space="0" w:color="auto"/>
        <w:right w:val="none" w:sz="0" w:space="0" w:color="auto"/>
      </w:divBdr>
    </w:div>
    <w:div w:id="1568302437">
      <w:bodyDiv w:val="1"/>
      <w:marLeft w:val="0"/>
      <w:marRight w:val="0"/>
      <w:marTop w:val="0"/>
      <w:marBottom w:val="0"/>
      <w:divBdr>
        <w:top w:val="none" w:sz="0" w:space="0" w:color="auto"/>
        <w:left w:val="none" w:sz="0" w:space="0" w:color="auto"/>
        <w:bottom w:val="none" w:sz="0" w:space="0" w:color="auto"/>
        <w:right w:val="none" w:sz="0" w:space="0" w:color="auto"/>
      </w:divBdr>
    </w:div>
    <w:div w:id="1568690523">
      <w:bodyDiv w:val="1"/>
      <w:marLeft w:val="0"/>
      <w:marRight w:val="0"/>
      <w:marTop w:val="0"/>
      <w:marBottom w:val="0"/>
      <w:divBdr>
        <w:top w:val="none" w:sz="0" w:space="0" w:color="auto"/>
        <w:left w:val="none" w:sz="0" w:space="0" w:color="auto"/>
        <w:bottom w:val="none" w:sz="0" w:space="0" w:color="auto"/>
        <w:right w:val="none" w:sz="0" w:space="0" w:color="auto"/>
      </w:divBdr>
    </w:div>
    <w:div w:id="1578901679">
      <w:bodyDiv w:val="1"/>
      <w:marLeft w:val="0"/>
      <w:marRight w:val="0"/>
      <w:marTop w:val="0"/>
      <w:marBottom w:val="0"/>
      <w:divBdr>
        <w:top w:val="none" w:sz="0" w:space="0" w:color="auto"/>
        <w:left w:val="none" w:sz="0" w:space="0" w:color="auto"/>
        <w:bottom w:val="none" w:sz="0" w:space="0" w:color="auto"/>
        <w:right w:val="none" w:sz="0" w:space="0" w:color="auto"/>
      </w:divBdr>
    </w:div>
    <w:div w:id="1585645730">
      <w:bodyDiv w:val="1"/>
      <w:marLeft w:val="0"/>
      <w:marRight w:val="0"/>
      <w:marTop w:val="0"/>
      <w:marBottom w:val="0"/>
      <w:divBdr>
        <w:top w:val="none" w:sz="0" w:space="0" w:color="auto"/>
        <w:left w:val="none" w:sz="0" w:space="0" w:color="auto"/>
        <w:bottom w:val="none" w:sz="0" w:space="0" w:color="auto"/>
        <w:right w:val="none" w:sz="0" w:space="0" w:color="auto"/>
      </w:divBdr>
    </w:div>
    <w:div w:id="1587031762">
      <w:bodyDiv w:val="1"/>
      <w:marLeft w:val="0"/>
      <w:marRight w:val="0"/>
      <w:marTop w:val="0"/>
      <w:marBottom w:val="0"/>
      <w:divBdr>
        <w:top w:val="none" w:sz="0" w:space="0" w:color="auto"/>
        <w:left w:val="none" w:sz="0" w:space="0" w:color="auto"/>
        <w:bottom w:val="none" w:sz="0" w:space="0" w:color="auto"/>
        <w:right w:val="none" w:sz="0" w:space="0" w:color="auto"/>
      </w:divBdr>
    </w:div>
    <w:div w:id="1587882507">
      <w:bodyDiv w:val="1"/>
      <w:marLeft w:val="0"/>
      <w:marRight w:val="0"/>
      <w:marTop w:val="0"/>
      <w:marBottom w:val="0"/>
      <w:divBdr>
        <w:top w:val="none" w:sz="0" w:space="0" w:color="auto"/>
        <w:left w:val="none" w:sz="0" w:space="0" w:color="auto"/>
        <w:bottom w:val="none" w:sz="0" w:space="0" w:color="auto"/>
        <w:right w:val="none" w:sz="0" w:space="0" w:color="auto"/>
      </w:divBdr>
    </w:div>
    <w:div w:id="1590768841">
      <w:bodyDiv w:val="1"/>
      <w:marLeft w:val="0"/>
      <w:marRight w:val="0"/>
      <w:marTop w:val="0"/>
      <w:marBottom w:val="0"/>
      <w:divBdr>
        <w:top w:val="none" w:sz="0" w:space="0" w:color="auto"/>
        <w:left w:val="none" w:sz="0" w:space="0" w:color="auto"/>
        <w:bottom w:val="none" w:sz="0" w:space="0" w:color="auto"/>
        <w:right w:val="none" w:sz="0" w:space="0" w:color="auto"/>
      </w:divBdr>
    </w:div>
    <w:div w:id="1600873556">
      <w:bodyDiv w:val="1"/>
      <w:marLeft w:val="0"/>
      <w:marRight w:val="0"/>
      <w:marTop w:val="0"/>
      <w:marBottom w:val="0"/>
      <w:divBdr>
        <w:top w:val="none" w:sz="0" w:space="0" w:color="auto"/>
        <w:left w:val="none" w:sz="0" w:space="0" w:color="auto"/>
        <w:bottom w:val="none" w:sz="0" w:space="0" w:color="auto"/>
        <w:right w:val="none" w:sz="0" w:space="0" w:color="auto"/>
      </w:divBdr>
    </w:div>
    <w:div w:id="1601721985">
      <w:bodyDiv w:val="1"/>
      <w:marLeft w:val="0"/>
      <w:marRight w:val="0"/>
      <w:marTop w:val="0"/>
      <w:marBottom w:val="0"/>
      <w:divBdr>
        <w:top w:val="none" w:sz="0" w:space="0" w:color="auto"/>
        <w:left w:val="none" w:sz="0" w:space="0" w:color="auto"/>
        <w:bottom w:val="none" w:sz="0" w:space="0" w:color="auto"/>
        <w:right w:val="none" w:sz="0" w:space="0" w:color="auto"/>
      </w:divBdr>
    </w:div>
    <w:div w:id="1608460766">
      <w:bodyDiv w:val="1"/>
      <w:marLeft w:val="0"/>
      <w:marRight w:val="0"/>
      <w:marTop w:val="0"/>
      <w:marBottom w:val="0"/>
      <w:divBdr>
        <w:top w:val="none" w:sz="0" w:space="0" w:color="auto"/>
        <w:left w:val="none" w:sz="0" w:space="0" w:color="auto"/>
        <w:bottom w:val="none" w:sz="0" w:space="0" w:color="auto"/>
        <w:right w:val="none" w:sz="0" w:space="0" w:color="auto"/>
      </w:divBdr>
    </w:div>
    <w:div w:id="1611280116">
      <w:bodyDiv w:val="1"/>
      <w:marLeft w:val="0"/>
      <w:marRight w:val="0"/>
      <w:marTop w:val="0"/>
      <w:marBottom w:val="0"/>
      <w:divBdr>
        <w:top w:val="none" w:sz="0" w:space="0" w:color="auto"/>
        <w:left w:val="none" w:sz="0" w:space="0" w:color="auto"/>
        <w:bottom w:val="none" w:sz="0" w:space="0" w:color="auto"/>
        <w:right w:val="none" w:sz="0" w:space="0" w:color="auto"/>
      </w:divBdr>
    </w:div>
    <w:div w:id="1615289746">
      <w:bodyDiv w:val="1"/>
      <w:marLeft w:val="0"/>
      <w:marRight w:val="0"/>
      <w:marTop w:val="0"/>
      <w:marBottom w:val="0"/>
      <w:divBdr>
        <w:top w:val="none" w:sz="0" w:space="0" w:color="auto"/>
        <w:left w:val="none" w:sz="0" w:space="0" w:color="auto"/>
        <w:bottom w:val="none" w:sz="0" w:space="0" w:color="auto"/>
        <w:right w:val="none" w:sz="0" w:space="0" w:color="auto"/>
      </w:divBdr>
    </w:div>
    <w:div w:id="1617372640">
      <w:bodyDiv w:val="1"/>
      <w:marLeft w:val="0"/>
      <w:marRight w:val="0"/>
      <w:marTop w:val="0"/>
      <w:marBottom w:val="0"/>
      <w:divBdr>
        <w:top w:val="none" w:sz="0" w:space="0" w:color="auto"/>
        <w:left w:val="none" w:sz="0" w:space="0" w:color="auto"/>
        <w:bottom w:val="none" w:sz="0" w:space="0" w:color="auto"/>
        <w:right w:val="none" w:sz="0" w:space="0" w:color="auto"/>
      </w:divBdr>
    </w:div>
    <w:div w:id="1623993363">
      <w:bodyDiv w:val="1"/>
      <w:marLeft w:val="0"/>
      <w:marRight w:val="0"/>
      <w:marTop w:val="0"/>
      <w:marBottom w:val="0"/>
      <w:divBdr>
        <w:top w:val="none" w:sz="0" w:space="0" w:color="auto"/>
        <w:left w:val="none" w:sz="0" w:space="0" w:color="auto"/>
        <w:bottom w:val="none" w:sz="0" w:space="0" w:color="auto"/>
        <w:right w:val="none" w:sz="0" w:space="0" w:color="auto"/>
      </w:divBdr>
    </w:div>
    <w:div w:id="1627348693">
      <w:bodyDiv w:val="1"/>
      <w:marLeft w:val="0"/>
      <w:marRight w:val="0"/>
      <w:marTop w:val="0"/>
      <w:marBottom w:val="0"/>
      <w:divBdr>
        <w:top w:val="none" w:sz="0" w:space="0" w:color="auto"/>
        <w:left w:val="none" w:sz="0" w:space="0" w:color="auto"/>
        <w:bottom w:val="none" w:sz="0" w:space="0" w:color="auto"/>
        <w:right w:val="none" w:sz="0" w:space="0" w:color="auto"/>
      </w:divBdr>
    </w:div>
    <w:div w:id="1627850965">
      <w:bodyDiv w:val="1"/>
      <w:marLeft w:val="0"/>
      <w:marRight w:val="0"/>
      <w:marTop w:val="0"/>
      <w:marBottom w:val="0"/>
      <w:divBdr>
        <w:top w:val="none" w:sz="0" w:space="0" w:color="auto"/>
        <w:left w:val="none" w:sz="0" w:space="0" w:color="auto"/>
        <w:bottom w:val="none" w:sz="0" w:space="0" w:color="auto"/>
        <w:right w:val="none" w:sz="0" w:space="0" w:color="auto"/>
      </w:divBdr>
    </w:div>
    <w:div w:id="1630360468">
      <w:bodyDiv w:val="1"/>
      <w:marLeft w:val="0"/>
      <w:marRight w:val="0"/>
      <w:marTop w:val="0"/>
      <w:marBottom w:val="0"/>
      <w:divBdr>
        <w:top w:val="none" w:sz="0" w:space="0" w:color="auto"/>
        <w:left w:val="none" w:sz="0" w:space="0" w:color="auto"/>
        <w:bottom w:val="none" w:sz="0" w:space="0" w:color="auto"/>
        <w:right w:val="none" w:sz="0" w:space="0" w:color="auto"/>
      </w:divBdr>
    </w:div>
    <w:div w:id="1630624661">
      <w:bodyDiv w:val="1"/>
      <w:marLeft w:val="0"/>
      <w:marRight w:val="0"/>
      <w:marTop w:val="0"/>
      <w:marBottom w:val="0"/>
      <w:divBdr>
        <w:top w:val="none" w:sz="0" w:space="0" w:color="auto"/>
        <w:left w:val="none" w:sz="0" w:space="0" w:color="auto"/>
        <w:bottom w:val="none" w:sz="0" w:space="0" w:color="auto"/>
        <w:right w:val="none" w:sz="0" w:space="0" w:color="auto"/>
      </w:divBdr>
    </w:div>
    <w:div w:id="1635796368">
      <w:bodyDiv w:val="1"/>
      <w:marLeft w:val="0"/>
      <w:marRight w:val="0"/>
      <w:marTop w:val="0"/>
      <w:marBottom w:val="0"/>
      <w:divBdr>
        <w:top w:val="none" w:sz="0" w:space="0" w:color="auto"/>
        <w:left w:val="none" w:sz="0" w:space="0" w:color="auto"/>
        <w:bottom w:val="none" w:sz="0" w:space="0" w:color="auto"/>
        <w:right w:val="none" w:sz="0" w:space="0" w:color="auto"/>
      </w:divBdr>
    </w:div>
    <w:div w:id="1637100140">
      <w:bodyDiv w:val="1"/>
      <w:marLeft w:val="0"/>
      <w:marRight w:val="0"/>
      <w:marTop w:val="0"/>
      <w:marBottom w:val="0"/>
      <w:divBdr>
        <w:top w:val="none" w:sz="0" w:space="0" w:color="auto"/>
        <w:left w:val="none" w:sz="0" w:space="0" w:color="auto"/>
        <w:bottom w:val="none" w:sz="0" w:space="0" w:color="auto"/>
        <w:right w:val="none" w:sz="0" w:space="0" w:color="auto"/>
      </w:divBdr>
    </w:div>
    <w:div w:id="1638023391">
      <w:bodyDiv w:val="1"/>
      <w:marLeft w:val="0"/>
      <w:marRight w:val="0"/>
      <w:marTop w:val="0"/>
      <w:marBottom w:val="0"/>
      <w:divBdr>
        <w:top w:val="none" w:sz="0" w:space="0" w:color="auto"/>
        <w:left w:val="none" w:sz="0" w:space="0" w:color="auto"/>
        <w:bottom w:val="none" w:sz="0" w:space="0" w:color="auto"/>
        <w:right w:val="none" w:sz="0" w:space="0" w:color="auto"/>
      </w:divBdr>
    </w:div>
    <w:div w:id="1660814388">
      <w:bodyDiv w:val="1"/>
      <w:marLeft w:val="0"/>
      <w:marRight w:val="0"/>
      <w:marTop w:val="0"/>
      <w:marBottom w:val="0"/>
      <w:divBdr>
        <w:top w:val="none" w:sz="0" w:space="0" w:color="auto"/>
        <w:left w:val="none" w:sz="0" w:space="0" w:color="auto"/>
        <w:bottom w:val="none" w:sz="0" w:space="0" w:color="auto"/>
        <w:right w:val="none" w:sz="0" w:space="0" w:color="auto"/>
      </w:divBdr>
    </w:div>
    <w:div w:id="1661076595">
      <w:bodyDiv w:val="1"/>
      <w:marLeft w:val="0"/>
      <w:marRight w:val="0"/>
      <w:marTop w:val="0"/>
      <w:marBottom w:val="0"/>
      <w:divBdr>
        <w:top w:val="none" w:sz="0" w:space="0" w:color="auto"/>
        <w:left w:val="none" w:sz="0" w:space="0" w:color="auto"/>
        <w:bottom w:val="none" w:sz="0" w:space="0" w:color="auto"/>
        <w:right w:val="none" w:sz="0" w:space="0" w:color="auto"/>
      </w:divBdr>
    </w:div>
    <w:div w:id="1671176098">
      <w:bodyDiv w:val="1"/>
      <w:marLeft w:val="0"/>
      <w:marRight w:val="0"/>
      <w:marTop w:val="0"/>
      <w:marBottom w:val="0"/>
      <w:divBdr>
        <w:top w:val="none" w:sz="0" w:space="0" w:color="auto"/>
        <w:left w:val="none" w:sz="0" w:space="0" w:color="auto"/>
        <w:bottom w:val="none" w:sz="0" w:space="0" w:color="auto"/>
        <w:right w:val="none" w:sz="0" w:space="0" w:color="auto"/>
      </w:divBdr>
    </w:div>
    <w:div w:id="1673801937">
      <w:bodyDiv w:val="1"/>
      <w:marLeft w:val="0"/>
      <w:marRight w:val="0"/>
      <w:marTop w:val="0"/>
      <w:marBottom w:val="0"/>
      <w:divBdr>
        <w:top w:val="none" w:sz="0" w:space="0" w:color="auto"/>
        <w:left w:val="none" w:sz="0" w:space="0" w:color="auto"/>
        <w:bottom w:val="none" w:sz="0" w:space="0" w:color="auto"/>
        <w:right w:val="none" w:sz="0" w:space="0" w:color="auto"/>
      </w:divBdr>
    </w:div>
    <w:div w:id="1674642558">
      <w:bodyDiv w:val="1"/>
      <w:marLeft w:val="0"/>
      <w:marRight w:val="0"/>
      <w:marTop w:val="0"/>
      <w:marBottom w:val="0"/>
      <w:divBdr>
        <w:top w:val="none" w:sz="0" w:space="0" w:color="auto"/>
        <w:left w:val="none" w:sz="0" w:space="0" w:color="auto"/>
        <w:bottom w:val="none" w:sz="0" w:space="0" w:color="auto"/>
        <w:right w:val="none" w:sz="0" w:space="0" w:color="auto"/>
      </w:divBdr>
    </w:div>
    <w:div w:id="1677685414">
      <w:bodyDiv w:val="1"/>
      <w:marLeft w:val="0"/>
      <w:marRight w:val="0"/>
      <w:marTop w:val="0"/>
      <w:marBottom w:val="0"/>
      <w:divBdr>
        <w:top w:val="none" w:sz="0" w:space="0" w:color="auto"/>
        <w:left w:val="none" w:sz="0" w:space="0" w:color="auto"/>
        <w:bottom w:val="none" w:sz="0" w:space="0" w:color="auto"/>
        <w:right w:val="none" w:sz="0" w:space="0" w:color="auto"/>
      </w:divBdr>
    </w:div>
    <w:div w:id="1678850804">
      <w:bodyDiv w:val="1"/>
      <w:marLeft w:val="0"/>
      <w:marRight w:val="0"/>
      <w:marTop w:val="0"/>
      <w:marBottom w:val="0"/>
      <w:divBdr>
        <w:top w:val="none" w:sz="0" w:space="0" w:color="auto"/>
        <w:left w:val="none" w:sz="0" w:space="0" w:color="auto"/>
        <w:bottom w:val="none" w:sz="0" w:space="0" w:color="auto"/>
        <w:right w:val="none" w:sz="0" w:space="0" w:color="auto"/>
      </w:divBdr>
    </w:div>
    <w:div w:id="1681195582">
      <w:bodyDiv w:val="1"/>
      <w:marLeft w:val="0"/>
      <w:marRight w:val="0"/>
      <w:marTop w:val="0"/>
      <w:marBottom w:val="0"/>
      <w:divBdr>
        <w:top w:val="none" w:sz="0" w:space="0" w:color="auto"/>
        <w:left w:val="none" w:sz="0" w:space="0" w:color="auto"/>
        <w:bottom w:val="none" w:sz="0" w:space="0" w:color="auto"/>
        <w:right w:val="none" w:sz="0" w:space="0" w:color="auto"/>
      </w:divBdr>
    </w:div>
    <w:div w:id="1685014112">
      <w:bodyDiv w:val="1"/>
      <w:marLeft w:val="0"/>
      <w:marRight w:val="0"/>
      <w:marTop w:val="0"/>
      <w:marBottom w:val="0"/>
      <w:divBdr>
        <w:top w:val="none" w:sz="0" w:space="0" w:color="auto"/>
        <w:left w:val="none" w:sz="0" w:space="0" w:color="auto"/>
        <w:bottom w:val="none" w:sz="0" w:space="0" w:color="auto"/>
        <w:right w:val="none" w:sz="0" w:space="0" w:color="auto"/>
      </w:divBdr>
    </w:div>
    <w:div w:id="1696229737">
      <w:bodyDiv w:val="1"/>
      <w:marLeft w:val="0"/>
      <w:marRight w:val="0"/>
      <w:marTop w:val="0"/>
      <w:marBottom w:val="0"/>
      <w:divBdr>
        <w:top w:val="none" w:sz="0" w:space="0" w:color="auto"/>
        <w:left w:val="none" w:sz="0" w:space="0" w:color="auto"/>
        <w:bottom w:val="none" w:sz="0" w:space="0" w:color="auto"/>
        <w:right w:val="none" w:sz="0" w:space="0" w:color="auto"/>
      </w:divBdr>
    </w:div>
    <w:div w:id="1704093246">
      <w:bodyDiv w:val="1"/>
      <w:marLeft w:val="0"/>
      <w:marRight w:val="0"/>
      <w:marTop w:val="0"/>
      <w:marBottom w:val="0"/>
      <w:divBdr>
        <w:top w:val="none" w:sz="0" w:space="0" w:color="auto"/>
        <w:left w:val="none" w:sz="0" w:space="0" w:color="auto"/>
        <w:bottom w:val="none" w:sz="0" w:space="0" w:color="auto"/>
        <w:right w:val="none" w:sz="0" w:space="0" w:color="auto"/>
      </w:divBdr>
    </w:div>
    <w:div w:id="1708675236">
      <w:bodyDiv w:val="1"/>
      <w:marLeft w:val="0"/>
      <w:marRight w:val="0"/>
      <w:marTop w:val="0"/>
      <w:marBottom w:val="0"/>
      <w:divBdr>
        <w:top w:val="none" w:sz="0" w:space="0" w:color="auto"/>
        <w:left w:val="none" w:sz="0" w:space="0" w:color="auto"/>
        <w:bottom w:val="none" w:sz="0" w:space="0" w:color="auto"/>
        <w:right w:val="none" w:sz="0" w:space="0" w:color="auto"/>
      </w:divBdr>
    </w:div>
    <w:div w:id="1722824296">
      <w:bodyDiv w:val="1"/>
      <w:marLeft w:val="0"/>
      <w:marRight w:val="0"/>
      <w:marTop w:val="0"/>
      <w:marBottom w:val="0"/>
      <w:divBdr>
        <w:top w:val="none" w:sz="0" w:space="0" w:color="auto"/>
        <w:left w:val="none" w:sz="0" w:space="0" w:color="auto"/>
        <w:bottom w:val="none" w:sz="0" w:space="0" w:color="auto"/>
        <w:right w:val="none" w:sz="0" w:space="0" w:color="auto"/>
      </w:divBdr>
    </w:div>
    <w:div w:id="1723674120">
      <w:bodyDiv w:val="1"/>
      <w:marLeft w:val="0"/>
      <w:marRight w:val="0"/>
      <w:marTop w:val="0"/>
      <w:marBottom w:val="0"/>
      <w:divBdr>
        <w:top w:val="none" w:sz="0" w:space="0" w:color="auto"/>
        <w:left w:val="none" w:sz="0" w:space="0" w:color="auto"/>
        <w:bottom w:val="none" w:sz="0" w:space="0" w:color="auto"/>
        <w:right w:val="none" w:sz="0" w:space="0" w:color="auto"/>
      </w:divBdr>
    </w:div>
    <w:div w:id="1724711565">
      <w:bodyDiv w:val="1"/>
      <w:marLeft w:val="0"/>
      <w:marRight w:val="0"/>
      <w:marTop w:val="0"/>
      <w:marBottom w:val="0"/>
      <w:divBdr>
        <w:top w:val="none" w:sz="0" w:space="0" w:color="auto"/>
        <w:left w:val="none" w:sz="0" w:space="0" w:color="auto"/>
        <w:bottom w:val="none" w:sz="0" w:space="0" w:color="auto"/>
        <w:right w:val="none" w:sz="0" w:space="0" w:color="auto"/>
      </w:divBdr>
    </w:div>
    <w:div w:id="1726760096">
      <w:bodyDiv w:val="1"/>
      <w:marLeft w:val="0"/>
      <w:marRight w:val="0"/>
      <w:marTop w:val="0"/>
      <w:marBottom w:val="0"/>
      <w:divBdr>
        <w:top w:val="none" w:sz="0" w:space="0" w:color="auto"/>
        <w:left w:val="none" w:sz="0" w:space="0" w:color="auto"/>
        <w:bottom w:val="none" w:sz="0" w:space="0" w:color="auto"/>
        <w:right w:val="none" w:sz="0" w:space="0" w:color="auto"/>
      </w:divBdr>
    </w:div>
    <w:div w:id="1729038561">
      <w:bodyDiv w:val="1"/>
      <w:marLeft w:val="0"/>
      <w:marRight w:val="0"/>
      <w:marTop w:val="0"/>
      <w:marBottom w:val="0"/>
      <w:divBdr>
        <w:top w:val="none" w:sz="0" w:space="0" w:color="auto"/>
        <w:left w:val="none" w:sz="0" w:space="0" w:color="auto"/>
        <w:bottom w:val="none" w:sz="0" w:space="0" w:color="auto"/>
        <w:right w:val="none" w:sz="0" w:space="0" w:color="auto"/>
      </w:divBdr>
    </w:div>
    <w:div w:id="1730495757">
      <w:bodyDiv w:val="1"/>
      <w:marLeft w:val="0"/>
      <w:marRight w:val="0"/>
      <w:marTop w:val="0"/>
      <w:marBottom w:val="0"/>
      <w:divBdr>
        <w:top w:val="none" w:sz="0" w:space="0" w:color="auto"/>
        <w:left w:val="none" w:sz="0" w:space="0" w:color="auto"/>
        <w:bottom w:val="none" w:sz="0" w:space="0" w:color="auto"/>
        <w:right w:val="none" w:sz="0" w:space="0" w:color="auto"/>
      </w:divBdr>
    </w:div>
    <w:div w:id="1730953710">
      <w:bodyDiv w:val="1"/>
      <w:marLeft w:val="0"/>
      <w:marRight w:val="0"/>
      <w:marTop w:val="0"/>
      <w:marBottom w:val="0"/>
      <w:divBdr>
        <w:top w:val="none" w:sz="0" w:space="0" w:color="auto"/>
        <w:left w:val="none" w:sz="0" w:space="0" w:color="auto"/>
        <w:bottom w:val="none" w:sz="0" w:space="0" w:color="auto"/>
        <w:right w:val="none" w:sz="0" w:space="0" w:color="auto"/>
      </w:divBdr>
    </w:div>
    <w:div w:id="1732850861">
      <w:bodyDiv w:val="1"/>
      <w:marLeft w:val="0"/>
      <w:marRight w:val="0"/>
      <w:marTop w:val="0"/>
      <w:marBottom w:val="0"/>
      <w:divBdr>
        <w:top w:val="none" w:sz="0" w:space="0" w:color="auto"/>
        <w:left w:val="none" w:sz="0" w:space="0" w:color="auto"/>
        <w:bottom w:val="none" w:sz="0" w:space="0" w:color="auto"/>
        <w:right w:val="none" w:sz="0" w:space="0" w:color="auto"/>
      </w:divBdr>
    </w:div>
    <w:div w:id="1734153450">
      <w:bodyDiv w:val="1"/>
      <w:marLeft w:val="0"/>
      <w:marRight w:val="0"/>
      <w:marTop w:val="0"/>
      <w:marBottom w:val="0"/>
      <w:divBdr>
        <w:top w:val="none" w:sz="0" w:space="0" w:color="auto"/>
        <w:left w:val="none" w:sz="0" w:space="0" w:color="auto"/>
        <w:bottom w:val="none" w:sz="0" w:space="0" w:color="auto"/>
        <w:right w:val="none" w:sz="0" w:space="0" w:color="auto"/>
      </w:divBdr>
    </w:div>
    <w:div w:id="1736003634">
      <w:bodyDiv w:val="1"/>
      <w:marLeft w:val="0"/>
      <w:marRight w:val="0"/>
      <w:marTop w:val="0"/>
      <w:marBottom w:val="0"/>
      <w:divBdr>
        <w:top w:val="none" w:sz="0" w:space="0" w:color="auto"/>
        <w:left w:val="none" w:sz="0" w:space="0" w:color="auto"/>
        <w:bottom w:val="none" w:sz="0" w:space="0" w:color="auto"/>
        <w:right w:val="none" w:sz="0" w:space="0" w:color="auto"/>
      </w:divBdr>
    </w:div>
    <w:div w:id="1742747333">
      <w:bodyDiv w:val="1"/>
      <w:marLeft w:val="0"/>
      <w:marRight w:val="0"/>
      <w:marTop w:val="0"/>
      <w:marBottom w:val="0"/>
      <w:divBdr>
        <w:top w:val="none" w:sz="0" w:space="0" w:color="auto"/>
        <w:left w:val="none" w:sz="0" w:space="0" w:color="auto"/>
        <w:bottom w:val="none" w:sz="0" w:space="0" w:color="auto"/>
        <w:right w:val="none" w:sz="0" w:space="0" w:color="auto"/>
      </w:divBdr>
    </w:div>
    <w:div w:id="1745105486">
      <w:bodyDiv w:val="1"/>
      <w:marLeft w:val="0"/>
      <w:marRight w:val="0"/>
      <w:marTop w:val="0"/>
      <w:marBottom w:val="0"/>
      <w:divBdr>
        <w:top w:val="none" w:sz="0" w:space="0" w:color="auto"/>
        <w:left w:val="none" w:sz="0" w:space="0" w:color="auto"/>
        <w:bottom w:val="none" w:sz="0" w:space="0" w:color="auto"/>
        <w:right w:val="none" w:sz="0" w:space="0" w:color="auto"/>
      </w:divBdr>
    </w:div>
    <w:div w:id="1753505426">
      <w:bodyDiv w:val="1"/>
      <w:marLeft w:val="0"/>
      <w:marRight w:val="0"/>
      <w:marTop w:val="0"/>
      <w:marBottom w:val="0"/>
      <w:divBdr>
        <w:top w:val="none" w:sz="0" w:space="0" w:color="auto"/>
        <w:left w:val="none" w:sz="0" w:space="0" w:color="auto"/>
        <w:bottom w:val="none" w:sz="0" w:space="0" w:color="auto"/>
        <w:right w:val="none" w:sz="0" w:space="0" w:color="auto"/>
      </w:divBdr>
    </w:div>
    <w:div w:id="1762136776">
      <w:bodyDiv w:val="1"/>
      <w:marLeft w:val="0"/>
      <w:marRight w:val="0"/>
      <w:marTop w:val="0"/>
      <w:marBottom w:val="0"/>
      <w:divBdr>
        <w:top w:val="none" w:sz="0" w:space="0" w:color="auto"/>
        <w:left w:val="none" w:sz="0" w:space="0" w:color="auto"/>
        <w:bottom w:val="none" w:sz="0" w:space="0" w:color="auto"/>
        <w:right w:val="none" w:sz="0" w:space="0" w:color="auto"/>
      </w:divBdr>
    </w:div>
    <w:div w:id="1764765890">
      <w:bodyDiv w:val="1"/>
      <w:marLeft w:val="0"/>
      <w:marRight w:val="0"/>
      <w:marTop w:val="0"/>
      <w:marBottom w:val="0"/>
      <w:divBdr>
        <w:top w:val="none" w:sz="0" w:space="0" w:color="auto"/>
        <w:left w:val="none" w:sz="0" w:space="0" w:color="auto"/>
        <w:bottom w:val="none" w:sz="0" w:space="0" w:color="auto"/>
        <w:right w:val="none" w:sz="0" w:space="0" w:color="auto"/>
      </w:divBdr>
    </w:div>
    <w:div w:id="1774592138">
      <w:bodyDiv w:val="1"/>
      <w:marLeft w:val="0"/>
      <w:marRight w:val="0"/>
      <w:marTop w:val="0"/>
      <w:marBottom w:val="0"/>
      <w:divBdr>
        <w:top w:val="none" w:sz="0" w:space="0" w:color="auto"/>
        <w:left w:val="none" w:sz="0" w:space="0" w:color="auto"/>
        <w:bottom w:val="none" w:sz="0" w:space="0" w:color="auto"/>
        <w:right w:val="none" w:sz="0" w:space="0" w:color="auto"/>
      </w:divBdr>
    </w:div>
    <w:div w:id="1776245632">
      <w:bodyDiv w:val="1"/>
      <w:marLeft w:val="0"/>
      <w:marRight w:val="0"/>
      <w:marTop w:val="0"/>
      <w:marBottom w:val="0"/>
      <w:divBdr>
        <w:top w:val="none" w:sz="0" w:space="0" w:color="auto"/>
        <w:left w:val="none" w:sz="0" w:space="0" w:color="auto"/>
        <w:bottom w:val="none" w:sz="0" w:space="0" w:color="auto"/>
        <w:right w:val="none" w:sz="0" w:space="0" w:color="auto"/>
      </w:divBdr>
    </w:div>
    <w:div w:id="1780251086">
      <w:bodyDiv w:val="1"/>
      <w:marLeft w:val="0"/>
      <w:marRight w:val="0"/>
      <w:marTop w:val="0"/>
      <w:marBottom w:val="0"/>
      <w:divBdr>
        <w:top w:val="none" w:sz="0" w:space="0" w:color="auto"/>
        <w:left w:val="none" w:sz="0" w:space="0" w:color="auto"/>
        <w:bottom w:val="none" w:sz="0" w:space="0" w:color="auto"/>
        <w:right w:val="none" w:sz="0" w:space="0" w:color="auto"/>
      </w:divBdr>
    </w:div>
    <w:div w:id="1780568426">
      <w:bodyDiv w:val="1"/>
      <w:marLeft w:val="0"/>
      <w:marRight w:val="0"/>
      <w:marTop w:val="0"/>
      <w:marBottom w:val="0"/>
      <w:divBdr>
        <w:top w:val="none" w:sz="0" w:space="0" w:color="auto"/>
        <w:left w:val="none" w:sz="0" w:space="0" w:color="auto"/>
        <w:bottom w:val="none" w:sz="0" w:space="0" w:color="auto"/>
        <w:right w:val="none" w:sz="0" w:space="0" w:color="auto"/>
      </w:divBdr>
    </w:div>
    <w:div w:id="1782451765">
      <w:bodyDiv w:val="1"/>
      <w:marLeft w:val="0"/>
      <w:marRight w:val="0"/>
      <w:marTop w:val="0"/>
      <w:marBottom w:val="0"/>
      <w:divBdr>
        <w:top w:val="none" w:sz="0" w:space="0" w:color="auto"/>
        <w:left w:val="none" w:sz="0" w:space="0" w:color="auto"/>
        <w:bottom w:val="none" w:sz="0" w:space="0" w:color="auto"/>
        <w:right w:val="none" w:sz="0" w:space="0" w:color="auto"/>
      </w:divBdr>
    </w:div>
    <w:div w:id="1783573371">
      <w:bodyDiv w:val="1"/>
      <w:marLeft w:val="0"/>
      <w:marRight w:val="0"/>
      <w:marTop w:val="0"/>
      <w:marBottom w:val="0"/>
      <w:divBdr>
        <w:top w:val="none" w:sz="0" w:space="0" w:color="auto"/>
        <w:left w:val="none" w:sz="0" w:space="0" w:color="auto"/>
        <w:bottom w:val="none" w:sz="0" w:space="0" w:color="auto"/>
        <w:right w:val="none" w:sz="0" w:space="0" w:color="auto"/>
      </w:divBdr>
    </w:div>
    <w:div w:id="1788423535">
      <w:bodyDiv w:val="1"/>
      <w:marLeft w:val="0"/>
      <w:marRight w:val="0"/>
      <w:marTop w:val="0"/>
      <w:marBottom w:val="0"/>
      <w:divBdr>
        <w:top w:val="none" w:sz="0" w:space="0" w:color="auto"/>
        <w:left w:val="none" w:sz="0" w:space="0" w:color="auto"/>
        <w:bottom w:val="none" w:sz="0" w:space="0" w:color="auto"/>
        <w:right w:val="none" w:sz="0" w:space="0" w:color="auto"/>
      </w:divBdr>
    </w:div>
    <w:div w:id="1790658356">
      <w:bodyDiv w:val="1"/>
      <w:marLeft w:val="0"/>
      <w:marRight w:val="0"/>
      <w:marTop w:val="0"/>
      <w:marBottom w:val="0"/>
      <w:divBdr>
        <w:top w:val="none" w:sz="0" w:space="0" w:color="auto"/>
        <w:left w:val="none" w:sz="0" w:space="0" w:color="auto"/>
        <w:bottom w:val="none" w:sz="0" w:space="0" w:color="auto"/>
        <w:right w:val="none" w:sz="0" w:space="0" w:color="auto"/>
      </w:divBdr>
    </w:div>
    <w:div w:id="1791515233">
      <w:bodyDiv w:val="1"/>
      <w:marLeft w:val="0"/>
      <w:marRight w:val="0"/>
      <w:marTop w:val="0"/>
      <w:marBottom w:val="0"/>
      <w:divBdr>
        <w:top w:val="none" w:sz="0" w:space="0" w:color="auto"/>
        <w:left w:val="none" w:sz="0" w:space="0" w:color="auto"/>
        <w:bottom w:val="none" w:sz="0" w:space="0" w:color="auto"/>
        <w:right w:val="none" w:sz="0" w:space="0" w:color="auto"/>
      </w:divBdr>
    </w:div>
    <w:div w:id="1793094183">
      <w:bodyDiv w:val="1"/>
      <w:marLeft w:val="0"/>
      <w:marRight w:val="0"/>
      <w:marTop w:val="0"/>
      <w:marBottom w:val="0"/>
      <w:divBdr>
        <w:top w:val="none" w:sz="0" w:space="0" w:color="auto"/>
        <w:left w:val="none" w:sz="0" w:space="0" w:color="auto"/>
        <w:bottom w:val="none" w:sz="0" w:space="0" w:color="auto"/>
        <w:right w:val="none" w:sz="0" w:space="0" w:color="auto"/>
      </w:divBdr>
    </w:div>
    <w:div w:id="1793982503">
      <w:bodyDiv w:val="1"/>
      <w:marLeft w:val="0"/>
      <w:marRight w:val="0"/>
      <w:marTop w:val="0"/>
      <w:marBottom w:val="0"/>
      <w:divBdr>
        <w:top w:val="none" w:sz="0" w:space="0" w:color="auto"/>
        <w:left w:val="none" w:sz="0" w:space="0" w:color="auto"/>
        <w:bottom w:val="none" w:sz="0" w:space="0" w:color="auto"/>
        <w:right w:val="none" w:sz="0" w:space="0" w:color="auto"/>
      </w:divBdr>
    </w:div>
    <w:div w:id="1800342057">
      <w:bodyDiv w:val="1"/>
      <w:marLeft w:val="0"/>
      <w:marRight w:val="0"/>
      <w:marTop w:val="0"/>
      <w:marBottom w:val="0"/>
      <w:divBdr>
        <w:top w:val="none" w:sz="0" w:space="0" w:color="auto"/>
        <w:left w:val="none" w:sz="0" w:space="0" w:color="auto"/>
        <w:bottom w:val="none" w:sz="0" w:space="0" w:color="auto"/>
        <w:right w:val="none" w:sz="0" w:space="0" w:color="auto"/>
      </w:divBdr>
    </w:div>
    <w:div w:id="1800997720">
      <w:bodyDiv w:val="1"/>
      <w:marLeft w:val="0"/>
      <w:marRight w:val="0"/>
      <w:marTop w:val="0"/>
      <w:marBottom w:val="0"/>
      <w:divBdr>
        <w:top w:val="none" w:sz="0" w:space="0" w:color="auto"/>
        <w:left w:val="none" w:sz="0" w:space="0" w:color="auto"/>
        <w:bottom w:val="none" w:sz="0" w:space="0" w:color="auto"/>
        <w:right w:val="none" w:sz="0" w:space="0" w:color="auto"/>
      </w:divBdr>
    </w:div>
    <w:div w:id="1801603547">
      <w:bodyDiv w:val="1"/>
      <w:marLeft w:val="0"/>
      <w:marRight w:val="0"/>
      <w:marTop w:val="0"/>
      <w:marBottom w:val="0"/>
      <w:divBdr>
        <w:top w:val="none" w:sz="0" w:space="0" w:color="auto"/>
        <w:left w:val="none" w:sz="0" w:space="0" w:color="auto"/>
        <w:bottom w:val="none" w:sz="0" w:space="0" w:color="auto"/>
        <w:right w:val="none" w:sz="0" w:space="0" w:color="auto"/>
      </w:divBdr>
    </w:div>
    <w:div w:id="1802990716">
      <w:bodyDiv w:val="1"/>
      <w:marLeft w:val="0"/>
      <w:marRight w:val="0"/>
      <w:marTop w:val="0"/>
      <w:marBottom w:val="0"/>
      <w:divBdr>
        <w:top w:val="none" w:sz="0" w:space="0" w:color="auto"/>
        <w:left w:val="none" w:sz="0" w:space="0" w:color="auto"/>
        <w:bottom w:val="none" w:sz="0" w:space="0" w:color="auto"/>
        <w:right w:val="none" w:sz="0" w:space="0" w:color="auto"/>
      </w:divBdr>
    </w:div>
    <w:div w:id="1804545632">
      <w:bodyDiv w:val="1"/>
      <w:marLeft w:val="0"/>
      <w:marRight w:val="0"/>
      <w:marTop w:val="0"/>
      <w:marBottom w:val="0"/>
      <w:divBdr>
        <w:top w:val="none" w:sz="0" w:space="0" w:color="auto"/>
        <w:left w:val="none" w:sz="0" w:space="0" w:color="auto"/>
        <w:bottom w:val="none" w:sz="0" w:space="0" w:color="auto"/>
        <w:right w:val="none" w:sz="0" w:space="0" w:color="auto"/>
      </w:divBdr>
    </w:div>
    <w:div w:id="1817531666">
      <w:bodyDiv w:val="1"/>
      <w:marLeft w:val="0"/>
      <w:marRight w:val="0"/>
      <w:marTop w:val="0"/>
      <w:marBottom w:val="0"/>
      <w:divBdr>
        <w:top w:val="none" w:sz="0" w:space="0" w:color="auto"/>
        <w:left w:val="none" w:sz="0" w:space="0" w:color="auto"/>
        <w:bottom w:val="none" w:sz="0" w:space="0" w:color="auto"/>
        <w:right w:val="none" w:sz="0" w:space="0" w:color="auto"/>
      </w:divBdr>
    </w:div>
    <w:div w:id="1817600806">
      <w:bodyDiv w:val="1"/>
      <w:marLeft w:val="0"/>
      <w:marRight w:val="0"/>
      <w:marTop w:val="0"/>
      <w:marBottom w:val="0"/>
      <w:divBdr>
        <w:top w:val="none" w:sz="0" w:space="0" w:color="auto"/>
        <w:left w:val="none" w:sz="0" w:space="0" w:color="auto"/>
        <w:bottom w:val="none" w:sz="0" w:space="0" w:color="auto"/>
        <w:right w:val="none" w:sz="0" w:space="0" w:color="auto"/>
      </w:divBdr>
    </w:div>
    <w:div w:id="1822306054">
      <w:bodyDiv w:val="1"/>
      <w:marLeft w:val="0"/>
      <w:marRight w:val="0"/>
      <w:marTop w:val="0"/>
      <w:marBottom w:val="0"/>
      <w:divBdr>
        <w:top w:val="none" w:sz="0" w:space="0" w:color="auto"/>
        <w:left w:val="none" w:sz="0" w:space="0" w:color="auto"/>
        <w:bottom w:val="none" w:sz="0" w:space="0" w:color="auto"/>
        <w:right w:val="none" w:sz="0" w:space="0" w:color="auto"/>
      </w:divBdr>
    </w:div>
    <w:div w:id="1828546187">
      <w:bodyDiv w:val="1"/>
      <w:marLeft w:val="0"/>
      <w:marRight w:val="0"/>
      <w:marTop w:val="0"/>
      <w:marBottom w:val="0"/>
      <w:divBdr>
        <w:top w:val="none" w:sz="0" w:space="0" w:color="auto"/>
        <w:left w:val="none" w:sz="0" w:space="0" w:color="auto"/>
        <w:bottom w:val="none" w:sz="0" w:space="0" w:color="auto"/>
        <w:right w:val="none" w:sz="0" w:space="0" w:color="auto"/>
      </w:divBdr>
    </w:div>
    <w:div w:id="1833447461">
      <w:bodyDiv w:val="1"/>
      <w:marLeft w:val="0"/>
      <w:marRight w:val="0"/>
      <w:marTop w:val="0"/>
      <w:marBottom w:val="0"/>
      <w:divBdr>
        <w:top w:val="none" w:sz="0" w:space="0" w:color="auto"/>
        <w:left w:val="none" w:sz="0" w:space="0" w:color="auto"/>
        <w:bottom w:val="none" w:sz="0" w:space="0" w:color="auto"/>
        <w:right w:val="none" w:sz="0" w:space="0" w:color="auto"/>
      </w:divBdr>
    </w:div>
    <w:div w:id="1835534955">
      <w:bodyDiv w:val="1"/>
      <w:marLeft w:val="0"/>
      <w:marRight w:val="0"/>
      <w:marTop w:val="0"/>
      <w:marBottom w:val="0"/>
      <w:divBdr>
        <w:top w:val="none" w:sz="0" w:space="0" w:color="auto"/>
        <w:left w:val="none" w:sz="0" w:space="0" w:color="auto"/>
        <w:bottom w:val="none" w:sz="0" w:space="0" w:color="auto"/>
        <w:right w:val="none" w:sz="0" w:space="0" w:color="auto"/>
      </w:divBdr>
    </w:div>
    <w:div w:id="1835683824">
      <w:bodyDiv w:val="1"/>
      <w:marLeft w:val="0"/>
      <w:marRight w:val="0"/>
      <w:marTop w:val="0"/>
      <w:marBottom w:val="0"/>
      <w:divBdr>
        <w:top w:val="none" w:sz="0" w:space="0" w:color="auto"/>
        <w:left w:val="none" w:sz="0" w:space="0" w:color="auto"/>
        <w:bottom w:val="none" w:sz="0" w:space="0" w:color="auto"/>
        <w:right w:val="none" w:sz="0" w:space="0" w:color="auto"/>
      </w:divBdr>
    </w:div>
    <w:div w:id="1838034109">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6674184">
      <w:bodyDiv w:val="1"/>
      <w:marLeft w:val="0"/>
      <w:marRight w:val="0"/>
      <w:marTop w:val="0"/>
      <w:marBottom w:val="0"/>
      <w:divBdr>
        <w:top w:val="none" w:sz="0" w:space="0" w:color="auto"/>
        <w:left w:val="none" w:sz="0" w:space="0" w:color="auto"/>
        <w:bottom w:val="none" w:sz="0" w:space="0" w:color="auto"/>
        <w:right w:val="none" w:sz="0" w:space="0" w:color="auto"/>
      </w:divBdr>
    </w:div>
    <w:div w:id="1852724015">
      <w:bodyDiv w:val="1"/>
      <w:marLeft w:val="0"/>
      <w:marRight w:val="0"/>
      <w:marTop w:val="0"/>
      <w:marBottom w:val="0"/>
      <w:divBdr>
        <w:top w:val="none" w:sz="0" w:space="0" w:color="auto"/>
        <w:left w:val="none" w:sz="0" w:space="0" w:color="auto"/>
        <w:bottom w:val="none" w:sz="0" w:space="0" w:color="auto"/>
        <w:right w:val="none" w:sz="0" w:space="0" w:color="auto"/>
      </w:divBdr>
    </w:div>
    <w:div w:id="1856532817">
      <w:bodyDiv w:val="1"/>
      <w:marLeft w:val="0"/>
      <w:marRight w:val="0"/>
      <w:marTop w:val="0"/>
      <w:marBottom w:val="0"/>
      <w:divBdr>
        <w:top w:val="none" w:sz="0" w:space="0" w:color="auto"/>
        <w:left w:val="none" w:sz="0" w:space="0" w:color="auto"/>
        <w:bottom w:val="none" w:sz="0" w:space="0" w:color="auto"/>
        <w:right w:val="none" w:sz="0" w:space="0" w:color="auto"/>
      </w:divBdr>
    </w:div>
    <w:div w:id="1866366485">
      <w:bodyDiv w:val="1"/>
      <w:marLeft w:val="0"/>
      <w:marRight w:val="0"/>
      <w:marTop w:val="0"/>
      <w:marBottom w:val="0"/>
      <w:divBdr>
        <w:top w:val="none" w:sz="0" w:space="0" w:color="auto"/>
        <w:left w:val="none" w:sz="0" w:space="0" w:color="auto"/>
        <w:bottom w:val="none" w:sz="0" w:space="0" w:color="auto"/>
        <w:right w:val="none" w:sz="0" w:space="0" w:color="auto"/>
      </w:divBdr>
    </w:div>
    <w:div w:id="1869566240">
      <w:bodyDiv w:val="1"/>
      <w:marLeft w:val="0"/>
      <w:marRight w:val="0"/>
      <w:marTop w:val="0"/>
      <w:marBottom w:val="0"/>
      <w:divBdr>
        <w:top w:val="none" w:sz="0" w:space="0" w:color="auto"/>
        <w:left w:val="none" w:sz="0" w:space="0" w:color="auto"/>
        <w:bottom w:val="none" w:sz="0" w:space="0" w:color="auto"/>
        <w:right w:val="none" w:sz="0" w:space="0" w:color="auto"/>
      </w:divBdr>
    </w:div>
    <w:div w:id="1869757252">
      <w:bodyDiv w:val="1"/>
      <w:marLeft w:val="0"/>
      <w:marRight w:val="0"/>
      <w:marTop w:val="0"/>
      <w:marBottom w:val="0"/>
      <w:divBdr>
        <w:top w:val="none" w:sz="0" w:space="0" w:color="auto"/>
        <w:left w:val="none" w:sz="0" w:space="0" w:color="auto"/>
        <w:bottom w:val="none" w:sz="0" w:space="0" w:color="auto"/>
        <w:right w:val="none" w:sz="0" w:space="0" w:color="auto"/>
      </w:divBdr>
    </w:div>
    <w:div w:id="1870488932">
      <w:bodyDiv w:val="1"/>
      <w:marLeft w:val="0"/>
      <w:marRight w:val="0"/>
      <w:marTop w:val="0"/>
      <w:marBottom w:val="0"/>
      <w:divBdr>
        <w:top w:val="none" w:sz="0" w:space="0" w:color="auto"/>
        <w:left w:val="none" w:sz="0" w:space="0" w:color="auto"/>
        <w:bottom w:val="none" w:sz="0" w:space="0" w:color="auto"/>
        <w:right w:val="none" w:sz="0" w:space="0" w:color="auto"/>
      </w:divBdr>
    </w:div>
    <w:div w:id="1871918361">
      <w:bodyDiv w:val="1"/>
      <w:marLeft w:val="0"/>
      <w:marRight w:val="0"/>
      <w:marTop w:val="0"/>
      <w:marBottom w:val="0"/>
      <w:divBdr>
        <w:top w:val="none" w:sz="0" w:space="0" w:color="auto"/>
        <w:left w:val="none" w:sz="0" w:space="0" w:color="auto"/>
        <w:bottom w:val="none" w:sz="0" w:space="0" w:color="auto"/>
        <w:right w:val="none" w:sz="0" w:space="0" w:color="auto"/>
      </w:divBdr>
    </w:div>
    <w:div w:id="1880048615">
      <w:bodyDiv w:val="1"/>
      <w:marLeft w:val="0"/>
      <w:marRight w:val="0"/>
      <w:marTop w:val="0"/>
      <w:marBottom w:val="0"/>
      <w:divBdr>
        <w:top w:val="none" w:sz="0" w:space="0" w:color="auto"/>
        <w:left w:val="none" w:sz="0" w:space="0" w:color="auto"/>
        <w:bottom w:val="none" w:sz="0" w:space="0" w:color="auto"/>
        <w:right w:val="none" w:sz="0" w:space="0" w:color="auto"/>
      </w:divBdr>
    </w:div>
    <w:div w:id="1881670603">
      <w:bodyDiv w:val="1"/>
      <w:marLeft w:val="0"/>
      <w:marRight w:val="0"/>
      <w:marTop w:val="0"/>
      <w:marBottom w:val="0"/>
      <w:divBdr>
        <w:top w:val="none" w:sz="0" w:space="0" w:color="auto"/>
        <w:left w:val="none" w:sz="0" w:space="0" w:color="auto"/>
        <w:bottom w:val="none" w:sz="0" w:space="0" w:color="auto"/>
        <w:right w:val="none" w:sz="0" w:space="0" w:color="auto"/>
      </w:divBdr>
    </w:div>
    <w:div w:id="1886524693">
      <w:bodyDiv w:val="1"/>
      <w:marLeft w:val="0"/>
      <w:marRight w:val="0"/>
      <w:marTop w:val="0"/>
      <w:marBottom w:val="0"/>
      <w:divBdr>
        <w:top w:val="none" w:sz="0" w:space="0" w:color="auto"/>
        <w:left w:val="none" w:sz="0" w:space="0" w:color="auto"/>
        <w:bottom w:val="none" w:sz="0" w:space="0" w:color="auto"/>
        <w:right w:val="none" w:sz="0" w:space="0" w:color="auto"/>
      </w:divBdr>
    </w:div>
    <w:div w:id="1889104232">
      <w:bodyDiv w:val="1"/>
      <w:marLeft w:val="0"/>
      <w:marRight w:val="0"/>
      <w:marTop w:val="0"/>
      <w:marBottom w:val="0"/>
      <w:divBdr>
        <w:top w:val="none" w:sz="0" w:space="0" w:color="auto"/>
        <w:left w:val="none" w:sz="0" w:space="0" w:color="auto"/>
        <w:bottom w:val="none" w:sz="0" w:space="0" w:color="auto"/>
        <w:right w:val="none" w:sz="0" w:space="0" w:color="auto"/>
      </w:divBdr>
    </w:div>
    <w:div w:id="1889489302">
      <w:bodyDiv w:val="1"/>
      <w:marLeft w:val="0"/>
      <w:marRight w:val="0"/>
      <w:marTop w:val="0"/>
      <w:marBottom w:val="0"/>
      <w:divBdr>
        <w:top w:val="none" w:sz="0" w:space="0" w:color="auto"/>
        <w:left w:val="none" w:sz="0" w:space="0" w:color="auto"/>
        <w:bottom w:val="none" w:sz="0" w:space="0" w:color="auto"/>
        <w:right w:val="none" w:sz="0" w:space="0" w:color="auto"/>
      </w:divBdr>
    </w:div>
    <w:div w:id="1898319668">
      <w:bodyDiv w:val="1"/>
      <w:marLeft w:val="0"/>
      <w:marRight w:val="0"/>
      <w:marTop w:val="0"/>
      <w:marBottom w:val="0"/>
      <w:divBdr>
        <w:top w:val="none" w:sz="0" w:space="0" w:color="auto"/>
        <w:left w:val="none" w:sz="0" w:space="0" w:color="auto"/>
        <w:bottom w:val="none" w:sz="0" w:space="0" w:color="auto"/>
        <w:right w:val="none" w:sz="0" w:space="0" w:color="auto"/>
      </w:divBdr>
    </w:div>
    <w:div w:id="1912932653">
      <w:bodyDiv w:val="1"/>
      <w:marLeft w:val="0"/>
      <w:marRight w:val="0"/>
      <w:marTop w:val="0"/>
      <w:marBottom w:val="0"/>
      <w:divBdr>
        <w:top w:val="none" w:sz="0" w:space="0" w:color="auto"/>
        <w:left w:val="none" w:sz="0" w:space="0" w:color="auto"/>
        <w:bottom w:val="none" w:sz="0" w:space="0" w:color="auto"/>
        <w:right w:val="none" w:sz="0" w:space="0" w:color="auto"/>
      </w:divBdr>
    </w:div>
    <w:div w:id="1923709855">
      <w:bodyDiv w:val="1"/>
      <w:marLeft w:val="0"/>
      <w:marRight w:val="0"/>
      <w:marTop w:val="0"/>
      <w:marBottom w:val="0"/>
      <w:divBdr>
        <w:top w:val="none" w:sz="0" w:space="0" w:color="auto"/>
        <w:left w:val="none" w:sz="0" w:space="0" w:color="auto"/>
        <w:bottom w:val="none" w:sz="0" w:space="0" w:color="auto"/>
        <w:right w:val="none" w:sz="0" w:space="0" w:color="auto"/>
      </w:divBdr>
    </w:div>
    <w:div w:id="1926109317">
      <w:bodyDiv w:val="1"/>
      <w:marLeft w:val="0"/>
      <w:marRight w:val="0"/>
      <w:marTop w:val="0"/>
      <w:marBottom w:val="0"/>
      <w:divBdr>
        <w:top w:val="none" w:sz="0" w:space="0" w:color="auto"/>
        <w:left w:val="none" w:sz="0" w:space="0" w:color="auto"/>
        <w:bottom w:val="none" w:sz="0" w:space="0" w:color="auto"/>
        <w:right w:val="none" w:sz="0" w:space="0" w:color="auto"/>
      </w:divBdr>
    </w:div>
    <w:div w:id="1935816653">
      <w:bodyDiv w:val="1"/>
      <w:marLeft w:val="0"/>
      <w:marRight w:val="0"/>
      <w:marTop w:val="0"/>
      <w:marBottom w:val="0"/>
      <w:divBdr>
        <w:top w:val="none" w:sz="0" w:space="0" w:color="auto"/>
        <w:left w:val="none" w:sz="0" w:space="0" w:color="auto"/>
        <w:bottom w:val="none" w:sz="0" w:space="0" w:color="auto"/>
        <w:right w:val="none" w:sz="0" w:space="0" w:color="auto"/>
      </w:divBdr>
    </w:div>
    <w:div w:id="1946691190">
      <w:bodyDiv w:val="1"/>
      <w:marLeft w:val="0"/>
      <w:marRight w:val="0"/>
      <w:marTop w:val="0"/>
      <w:marBottom w:val="0"/>
      <w:divBdr>
        <w:top w:val="none" w:sz="0" w:space="0" w:color="auto"/>
        <w:left w:val="none" w:sz="0" w:space="0" w:color="auto"/>
        <w:bottom w:val="none" w:sz="0" w:space="0" w:color="auto"/>
        <w:right w:val="none" w:sz="0" w:space="0" w:color="auto"/>
      </w:divBdr>
    </w:div>
    <w:div w:id="1956597389">
      <w:bodyDiv w:val="1"/>
      <w:marLeft w:val="0"/>
      <w:marRight w:val="0"/>
      <w:marTop w:val="0"/>
      <w:marBottom w:val="0"/>
      <w:divBdr>
        <w:top w:val="none" w:sz="0" w:space="0" w:color="auto"/>
        <w:left w:val="none" w:sz="0" w:space="0" w:color="auto"/>
        <w:bottom w:val="none" w:sz="0" w:space="0" w:color="auto"/>
        <w:right w:val="none" w:sz="0" w:space="0" w:color="auto"/>
      </w:divBdr>
    </w:div>
    <w:div w:id="1957789527">
      <w:bodyDiv w:val="1"/>
      <w:marLeft w:val="0"/>
      <w:marRight w:val="0"/>
      <w:marTop w:val="0"/>
      <w:marBottom w:val="0"/>
      <w:divBdr>
        <w:top w:val="none" w:sz="0" w:space="0" w:color="auto"/>
        <w:left w:val="none" w:sz="0" w:space="0" w:color="auto"/>
        <w:bottom w:val="none" w:sz="0" w:space="0" w:color="auto"/>
        <w:right w:val="none" w:sz="0" w:space="0" w:color="auto"/>
      </w:divBdr>
    </w:div>
    <w:div w:id="1959993017">
      <w:bodyDiv w:val="1"/>
      <w:marLeft w:val="0"/>
      <w:marRight w:val="0"/>
      <w:marTop w:val="0"/>
      <w:marBottom w:val="0"/>
      <w:divBdr>
        <w:top w:val="none" w:sz="0" w:space="0" w:color="auto"/>
        <w:left w:val="none" w:sz="0" w:space="0" w:color="auto"/>
        <w:bottom w:val="none" w:sz="0" w:space="0" w:color="auto"/>
        <w:right w:val="none" w:sz="0" w:space="0" w:color="auto"/>
      </w:divBdr>
    </w:div>
    <w:div w:id="1960409744">
      <w:bodyDiv w:val="1"/>
      <w:marLeft w:val="0"/>
      <w:marRight w:val="0"/>
      <w:marTop w:val="0"/>
      <w:marBottom w:val="0"/>
      <w:divBdr>
        <w:top w:val="none" w:sz="0" w:space="0" w:color="auto"/>
        <w:left w:val="none" w:sz="0" w:space="0" w:color="auto"/>
        <w:bottom w:val="none" w:sz="0" w:space="0" w:color="auto"/>
        <w:right w:val="none" w:sz="0" w:space="0" w:color="auto"/>
      </w:divBdr>
    </w:div>
    <w:div w:id="1966041512">
      <w:bodyDiv w:val="1"/>
      <w:marLeft w:val="0"/>
      <w:marRight w:val="0"/>
      <w:marTop w:val="0"/>
      <w:marBottom w:val="0"/>
      <w:divBdr>
        <w:top w:val="none" w:sz="0" w:space="0" w:color="auto"/>
        <w:left w:val="none" w:sz="0" w:space="0" w:color="auto"/>
        <w:bottom w:val="none" w:sz="0" w:space="0" w:color="auto"/>
        <w:right w:val="none" w:sz="0" w:space="0" w:color="auto"/>
      </w:divBdr>
    </w:div>
    <w:div w:id="1967930791">
      <w:bodyDiv w:val="1"/>
      <w:marLeft w:val="0"/>
      <w:marRight w:val="0"/>
      <w:marTop w:val="0"/>
      <w:marBottom w:val="0"/>
      <w:divBdr>
        <w:top w:val="none" w:sz="0" w:space="0" w:color="auto"/>
        <w:left w:val="none" w:sz="0" w:space="0" w:color="auto"/>
        <w:bottom w:val="none" w:sz="0" w:space="0" w:color="auto"/>
        <w:right w:val="none" w:sz="0" w:space="0" w:color="auto"/>
      </w:divBdr>
    </w:div>
    <w:div w:id="1976833783">
      <w:bodyDiv w:val="1"/>
      <w:marLeft w:val="0"/>
      <w:marRight w:val="0"/>
      <w:marTop w:val="0"/>
      <w:marBottom w:val="0"/>
      <w:divBdr>
        <w:top w:val="none" w:sz="0" w:space="0" w:color="auto"/>
        <w:left w:val="none" w:sz="0" w:space="0" w:color="auto"/>
        <w:bottom w:val="none" w:sz="0" w:space="0" w:color="auto"/>
        <w:right w:val="none" w:sz="0" w:space="0" w:color="auto"/>
      </w:divBdr>
    </w:div>
    <w:div w:id="1992951028">
      <w:bodyDiv w:val="1"/>
      <w:marLeft w:val="0"/>
      <w:marRight w:val="0"/>
      <w:marTop w:val="0"/>
      <w:marBottom w:val="0"/>
      <w:divBdr>
        <w:top w:val="none" w:sz="0" w:space="0" w:color="auto"/>
        <w:left w:val="none" w:sz="0" w:space="0" w:color="auto"/>
        <w:bottom w:val="none" w:sz="0" w:space="0" w:color="auto"/>
        <w:right w:val="none" w:sz="0" w:space="0" w:color="auto"/>
      </w:divBdr>
    </w:div>
    <w:div w:id="2004501118">
      <w:bodyDiv w:val="1"/>
      <w:marLeft w:val="0"/>
      <w:marRight w:val="0"/>
      <w:marTop w:val="0"/>
      <w:marBottom w:val="0"/>
      <w:divBdr>
        <w:top w:val="none" w:sz="0" w:space="0" w:color="auto"/>
        <w:left w:val="none" w:sz="0" w:space="0" w:color="auto"/>
        <w:bottom w:val="none" w:sz="0" w:space="0" w:color="auto"/>
        <w:right w:val="none" w:sz="0" w:space="0" w:color="auto"/>
      </w:divBdr>
    </w:div>
    <w:div w:id="2004623172">
      <w:bodyDiv w:val="1"/>
      <w:marLeft w:val="0"/>
      <w:marRight w:val="0"/>
      <w:marTop w:val="0"/>
      <w:marBottom w:val="0"/>
      <w:divBdr>
        <w:top w:val="none" w:sz="0" w:space="0" w:color="auto"/>
        <w:left w:val="none" w:sz="0" w:space="0" w:color="auto"/>
        <w:bottom w:val="none" w:sz="0" w:space="0" w:color="auto"/>
        <w:right w:val="none" w:sz="0" w:space="0" w:color="auto"/>
      </w:divBdr>
    </w:div>
    <w:div w:id="2007317371">
      <w:bodyDiv w:val="1"/>
      <w:marLeft w:val="0"/>
      <w:marRight w:val="0"/>
      <w:marTop w:val="0"/>
      <w:marBottom w:val="0"/>
      <w:divBdr>
        <w:top w:val="none" w:sz="0" w:space="0" w:color="auto"/>
        <w:left w:val="none" w:sz="0" w:space="0" w:color="auto"/>
        <w:bottom w:val="none" w:sz="0" w:space="0" w:color="auto"/>
        <w:right w:val="none" w:sz="0" w:space="0" w:color="auto"/>
      </w:divBdr>
    </w:div>
    <w:div w:id="2013070505">
      <w:bodyDiv w:val="1"/>
      <w:marLeft w:val="0"/>
      <w:marRight w:val="0"/>
      <w:marTop w:val="0"/>
      <w:marBottom w:val="0"/>
      <w:divBdr>
        <w:top w:val="none" w:sz="0" w:space="0" w:color="auto"/>
        <w:left w:val="none" w:sz="0" w:space="0" w:color="auto"/>
        <w:bottom w:val="none" w:sz="0" w:space="0" w:color="auto"/>
        <w:right w:val="none" w:sz="0" w:space="0" w:color="auto"/>
      </w:divBdr>
    </w:div>
    <w:div w:id="2014526823">
      <w:bodyDiv w:val="1"/>
      <w:marLeft w:val="0"/>
      <w:marRight w:val="0"/>
      <w:marTop w:val="0"/>
      <w:marBottom w:val="0"/>
      <w:divBdr>
        <w:top w:val="none" w:sz="0" w:space="0" w:color="auto"/>
        <w:left w:val="none" w:sz="0" w:space="0" w:color="auto"/>
        <w:bottom w:val="none" w:sz="0" w:space="0" w:color="auto"/>
        <w:right w:val="none" w:sz="0" w:space="0" w:color="auto"/>
      </w:divBdr>
    </w:div>
    <w:div w:id="2016952038">
      <w:bodyDiv w:val="1"/>
      <w:marLeft w:val="0"/>
      <w:marRight w:val="0"/>
      <w:marTop w:val="0"/>
      <w:marBottom w:val="0"/>
      <w:divBdr>
        <w:top w:val="none" w:sz="0" w:space="0" w:color="auto"/>
        <w:left w:val="none" w:sz="0" w:space="0" w:color="auto"/>
        <w:bottom w:val="none" w:sz="0" w:space="0" w:color="auto"/>
        <w:right w:val="none" w:sz="0" w:space="0" w:color="auto"/>
      </w:divBdr>
    </w:div>
    <w:div w:id="2027974838">
      <w:bodyDiv w:val="1"/>
      <w:marLeft w:val="0"/>
      <w:marRight w:val="0"/>
      <w:marTop w:val="0"/>
      <w:marBottom w:val="0"/>
      <w:divBdr>
        <w:top w:val="none" w:sz="0" w:space="0" w:color="auto"/>
        <w:left w:val="none" w:sz="0" w:space="0" w:color="auto"/>
        <w:bottom w:val="none" w:sz="0" w:space="0" w:color="auto"/>
        <w:right w:val="none" w:sz="0" w:space="0" w:color="auto"/>
      </w:divBdr>
    </w:div>
    <w:div w:id="2032996398">
      <w:bodyDiv w:val="1"/>
      <w:marLeft w:val="0"/>
      <w:marRight w:val="0"/>
      <w:marTop w:val="0"/>
      <w:marBottom w:val="0"/>
      <w:divBdr>
        <w:top w:val="none" w:sz="0" w:space="0" w:color="auto"/>
        <w:left w:val="none" w:sz="0" w:space="0" w:color="auto"/>
        <w:bottom w:val="none" w:sz="0" w:space="0" w:color="auto"/>
        <w:right w:val="none" w:sz="0" w:space="0" w:color="auto"/>
      </w:divBdr>
    </w:div>
    <w:div w:id="2035887891">
      <w:bodyDiv w:val="1"/>
      <w:marLeft w:val="0"/>
      <w:marRight w:val="0"/>
      <w:marTop w:val="0"/>
      <w:marBottom w:val="0"/>
      <w:divBdr>
        <w:top w:val="none" w:sz="0" w:space="0" w:color="auto"/>
        <w:left w:val="none" w:sz="0" w:space="0" w:color="auto"/>
        <w:bottom w:val="none" w:sz="0" w:space="0" w:color="auto"/>
        <w:right w:val="none" w:sz="0" w:space="0" w:color="auto"/>
      </w:divBdr>
    </w:div>
    <w:div w:id="2040087953">
      <w:bodyDiv w:val="1"/>
      <w:marLeft w:val="0"/>
      <w:marRight w:val="0"/>
      <w:marTop w:val="0"/>
      <w:marBottom w:val="0"/>
      <w:divBdr>
        <w:top w:val="none" w:sz="0" w:space="0" w:color="auto"/>
        <w:left w:val="none" w:sz="0" w:space="0" w:color="auto"/>
        <w:bottom w:val="none" w:sz="0" w:space="0" w:color="auto"/>
        <w:right w:val="none" w:sz="0" w:space="0" w:color="auto"/>
      </w:divBdr>
    </w:div>
    <w:div w:id="2047872002">
      <w:bodyDiv w:val="1"/>
      <w:marLeft w:val="0"/>
      <w:marRight w:val="0"/>
      <w:marTop w:val="0"/>
      <w:marBottom w:val="0"/>
      <w:divBdr>
        <w:top w:val="none" w:sz="0" w:space="0" w:color="auto"/>
        <w:left w:val="none" w:sz="0" w:space="0" w:color="auto"/>
        <w:bottom w:val="none" w:sz="0" w:space="0" w:color="auto"/>
        <w:right w:val="none" w:sz="0" w:space="0" w:color="auto"/>
      </w:divBdr>
    </w:div>
    <w:div w:id="2050719132">
      <w:bodyDiv w:val="1"/>
      <w:marLeft w:val="0"/>
      <w:marRight w:val="0"/>
      <w:marTop w:val="0"/>
      <w:marBottom w:val="0"/>
      <w:divBdr>
        <w:top w:val="none" w:sz="0" w:space="0" w:color="auto"/>
        <w:left w:val="none" w:sz="0" w:space="0" w:color="auto"/>
        <w:bottom w:val="none" w:sz="0" w:space="0" w:color="auto"/>
        <w:right w:val="none" w:sz="0" w:space="0" w:color="auto"/>
      </w:divBdr>
    </w:div>
    <w:div w:id="2056738394">
      <w:bodyDiv w:val="1"/>
      <w:marLeft w:val="0"/>
      <w:marRight w:val="0"/>
      <w:marTop w:val="0"/>
      <w:marBottom w:val="0"/>
      <w:divBdr>
        <w:top w:val="none" w:sz="0" w:space="0" w:color="auto"/>
        <w:left w:val="none" w:sz="0" w:space="0" w:color="auto"/>
        <w:bottom w:val="none" w:sz="0" w:space="0" w:color="auto"/>
        <w:right w:val="none" w:sz="0" w:space="0" w:color="auto"/>
      </w:divBdr>
    </w:div>
    <w:div w:id="2059164072">
      <w:bodyDiv w:val="1"/>
      <w:marLeft w:val="0"/>
      <w:marRight w:val="0"/>
      <w:marTop w:val="0"/>
      <w:marBottom w:val="0"/>
      <w:divBdr>
        <w:top w:val="none" w:sz="0" w:space="0" w:color="auto"/>
        <w:left w:val="none" w:sz="0" w:space="0" w:color="auto"/>
        <w:bottom w:val="none" w:sz="0" w:space="0" w:color="auto"/>
        <w:right w:val="none" w:sz="0" w:space="0" w:color="auto"/>
      </w:divBdr>
    </w:div>
    <w:div w:id="2069955800">
      <w:bodyDiv w:val="1"/>
      <w:marLeft w:val="0"/>
      <w:marRight w:val="0"/>
      <w:marTop w:val="0"/>
      <w:marBottom w:val="0"/>
      <w:divBdr>
        <w:top w:val="none" w:sz="0" w:space="0" w:color="auto"/>
        <w:left w:val="none" w:sz="0" w:space="0" w:color="auto"/>
        <w:bottom w:val="none" w:sz="0" w:space="0" w:color="auto"/>
        <w:right w:val="none" w:sz="0" w:space="0" w:color="auto"/>
      </w:divBdr>
    </w:div>
    <w:div w:id="2076006928">
      <w:bodyDiv w:val="1"/>
      <w:marLeft w:val="0"/>
      <w:marRight w:val="0"/>
      <w:marTop w:val="0"/>
      <w:marBottom w:val="0"/>
      <w:divBdr>
        <w:top w:val="none" w:sz="0" w:space="0" w:color="auto"/>
        <w:left w:val="none" w:sz="0" w:space="0" w:color="auto"/>
        <w:bottom w:val="none" w:sz="0" w:space="0" w:color="auto"/>
        <w:right w:val="none" w:sz="0" w:space="0" w:color="auto"/>
      </w:divBdr>
    </w:div>
    <w:div w:id="2078816471">
      <w:bodyDiv w:val="1"/>
      <w:marLeft w:val="0"/>
      <w:marRight w:val="0"/>
      <w:marTop w:val="0"/>
      <w:marBottom w:val="0"/>
      <w:divBdr>
        <w:top w:val="none" w:sz="0" w:space="0" w:color="auto"/>
        <w:left w:val="none" w:sz="0" w:space="0" w:color="auto"/>
        <w:bottom w:val="none" w:sz="0" w:space="0" w:color="auto"/>
        <w:right w:val="none" w:sz="0" w:space="0" w:color="auto"/>
      </w:divBdr>
    </w:div>
    <w:div w:id="2080637980">
      <w:bodyDiv w:val="1"/>
      <w:marLeft w:val="0"/>
      <w:marRight w:val="0"/>
      <w:marTop w:val="0"/>
      <w:marBottom w:val="0"/>
      <w:divBdr>
        <w:top w:val="none" w:sz="0" w:space="0" w:color="auto"/>
        <w:left w:val="none" w:sz="0" w:space="0" w:color="auto"/>
        <w:bottom w:val="none" w:sz="0" w:space="0" w:color="auto"/>
        <w:right w:val="none" w:sz="0" w:space="0" w:color="auto"/>
      </w:divBdr>
    </w:div>
    <w:div w:id="2085226134">
      <w:bodyDiv w:val="1"/>
      <w:marLeft w:val="0"/>
      <w:marRight w:val="0"/>
      <w:marTop w:val="0"/>
      <w:marBottom w:val="0"/>
      <w:divBdr>
        <w:top w:val="none" w:sz="0" w:space="0" w:color="auto"/>
        <w:left w:val="none" w:sz="0" w:space="0" w:color="auto"/>
        <w:bottom w:val="none" w:sz="0" w:space="0" w:color="auto"/>
        <w:right w:val="none" w:sz="0" w:space="0" w:color="auto"/>
      </w:divBdr>
    </w:div>
    <w:div w:id="2091584687">
      <w:bodyDiv w:val="1"/>
      <w:marLeft w:val="0"/>
      <w:marRight w:val="0"/>
      <w:marTop w:val="0"/>
      <w:marBottom w:val="0"/>
      <w:divBdr>
        <w:top w:val="none" w:sz="0" w:space="0" w:color="auto"/>
        <w:left w:val="none" w:sz="0" w:space="0" w:color="auto"/>
        <w:bottom w:val="none" w:sz="0" w:space="0" w:color="auto"/>
        <w:right w:val="none" w:sz="0" w:space="0" w:color="auto"/>
      </w:divBdr>
    </w:div>
    <w:div w:id="2095395450">
      <w:bodyDiv w:val="1"/>
      <w:marLeft w:val="0"/>
      <w:marRight w:val="0"/>
      <w:marTop w:val="0"/>
      <w:marBottom w:val="0"/>
      <w:divBdr>
        <w:top w:val="none" w:sz="0" w:space="0" w:color="auto"/>
        <w:left w:val="none" w:sz="0" w:space="0" w:color="auto"/>
        <w:bottom w:val="none" w:sz="0" w:space="0" w:color="auto"/>
        <w:right w:val="none" w:sz="0" w:space="0" w:color="auto"/>
      </w:divBdr>
    </w:div>
    <w:div w:id="2102947482">
      <w:bodyDiv w:val="1"/>
      <w:marLeft w:val="0"/>
      <w:marRight w:val="0"/>
      <w:marTop w:val="0"/>
      <w:marBottom w:val="0"/>
      <w:divBdr>
        <w:top w:val="none" w:sz="0" w:space="0" w:color="auto"/>
        <w:left w:val="none" w:sz="0" w:space="0" w:color="auto"/>
        <w:bottom w:val="none" w:sz="0" w:space="0" w:color="auto"/>
        <w:right w:val="none" w:sz="0" w:space="0" w:color="auto"/>
      </w:divBdr>
    </w:div>
    <w:div w:id="2122145028">
      <w:bodyDiv w:val="1"/>
      <w:marLeft w:val="0"/>
      <w:marRight w:val="0"/>
      <w:marTop w:val="0"/>
      <w:marBottom w:val="0"/>
      <w:divBdr>
        <w:top w:val="none" w:sz="0" w:space="0" w:color="auto"/>
        <w:left w:val="none" w:sz="0" w:space="0" w:color="auto"/>
        <w:bottom w:val="none" w:sz="0" w:space="0" w:color="auto"/>
        <w:right w:val="none" w:sz="0" w:space="0" w:color="auto"/>
      </w:divBdr>
    </w:div>
    <w:div w:id="2128353986">
      <w:bodyDiv w:val="1"/>
      <w:marLeft w:val="0"/>
      <w:marRight w:val="0"/>
      <w:marTop w:val="0"/>
      <w:marBottom w:val="0"/>
      <w:divBdr>
        <w:top w:val="none" w:sz="0" w:space="0" w:color="auto"/>
        <w:left w:val="none" w:sz="0" w:space="0" w:color="auto"/>
        <w:bottom w:val="none" w:sz="0" w:space="0" w:color="auto"/>
        <w:right w:val="none" w:sz="0" w:space="0" w:color="auto"/>
      </w:divBdr>
    </w:div>
    <w:div w:id="2136438413">
      <w:bodyDiv w:val="1"/>
      <w:marLeft w:val="0"/>
      <w:marRight w:val="0"/>
      <w:marTop w:val="0"/>
      <w:marBottom w:val="0"/>
      <w:divBdr>
        <w:top w:val="none" w:sz="0" w:space="0" w:color="auto"/>
        <w:left w:val="none" w:sz="0" w:space="0" w:color="auto"/>
        <w:bottom w:val="none" w:sz="0" w:space="0" w:color="auto"/>
        <w:right w:val="none" w:sz="0" w:space="0" w:color="auto"/>
      </w:divBdr>
    </w:div>
    <w:div w:id="2139906959">
      <w:bodyDiv w:val="1"/>
      <w:marLeft w:val="0"/>
      <w:marRight w:val="0"/>
      <w:marTop w:val="0"/>
      <w:marBottom w:val="0"/>
      <w:divBdr>
        <w:top w:val="none" w:sz="0" w:space="0" w:color="auto"/>
        <w:left w:val="none" w:sz="0" w:space="0" w:color="auto"/>
        <w:bottom w:val="none" w:sz="0" w:space="0" w:color="auto"/>
        <w:right w:val="none" w:sz="0" w:space="0" w:color="auto"/>
      </w:divBdr>
    </w:div>
    <w:div w:id="2141141942">
      <w:bodyDiv w:val="1"/>
      <w:marLeft w:val="0"/>
      <w:marRight w:val="0"/>
      <w:marTop w:val="0"/>
      <w:marBottom w:val="0"/>
      <w:divBdr>
        <w:top w:val="none" w:sz="0" w:space="0" w:color="auto"/>
        <w:left w:val="none" w:sz="0" w:space="0" w:color="auto"/>
        <w:bottom w:val="none" w:sz="0" w:space="0" w:color="auto"/>
        <w:right w:val="none" w:sz="0" w:space="0" w:color="auto"/>
      </w:divBdr>
    </w:div>
    <w:div w:id="21453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Lóp16</b:Tag>
    <b:SourceType>JournalArticle</b:SourceType>
    <b:Guid>{F2685576-500D-40C5-AD0A-13B55CAA4999}</b:Guid>
    <b:Title>Mecanismos de resistencia antifúngica de los azoles en Candida albicans.</b:Title>
    <b:JournalName>Revista Biomédica</b:JournalName>
    <b:Year>2016</b:Year>
    <b:Pages>27: 127-136</b:Pages>
    <b:Author>
      <b:Author>
        <b:NameList>
          <b:Person>
            <b:Last>López-Ávila</b:Last>
            <b:First>Karina</b:First>
          </b:Person>
          <b:Person>
            <b:Last>Dzul-Rosado</b:Last>
            <b:First>Karla</b:First>
            <b:Middle>R</b:Middle>
          </b:Person>
          <b:Person>
            <b:Last>Lugo-Caballero</b:Last>
            <b:First>César</b:First>
          </b:Person>
          <b:Person>
            <b:Last>Arias-León</b:Last>
            <b:First>Juan</b:First>
            <b:Middle>J</b:Middle>
          </b:Person>
          <b:Person>
            <b:Last>Zavala-Castro</b:Last>
            <b:First>Jorge</b:First>
          </b:Person>
        </b:NameList>
      </b:Author>
    </b:Author>
    <b:RefOrder>1</b:RefOrder>
  </b:Source>
  <b:Source>
    <b:Tag>Torresguerrero</b:Tag>
    <b:SourceType>JournalArticle</b:SourceType>
    <b:Guid>{81B07DC7-B65C-4837-98AA-43C4207133E0}</b:Guid>
    <b:Title>Infecciones por Candida spp en un hospital de segundo nivel: datos clínico-epidemiológicos y tipificación</b:Title>
    <b:JournalName>Dermatología Cosmética, Médica y Quirúrgica</b:JournalName>
    <b:Year>2014</b:Year>
    <b:Pages>18-23</b:Pages>
    <b:Author>
      <b:Author>
        <b:NameList>
          <b:Person>
            <b:Last>Torres Guerrero</b:Last>
            <b:First>Edoardo</b:First>
          </b:Person>
          <b:Person>
            <b:Last>Vásquez del Mercado</b:Last>
            <b:First>Elsa</b:First>
          </b:Person>
          <b:Person>
            <b:Last>Arenas</b:Last>
            <b:First>Roberto</b:First>
          </b:Person>
        </b:NameList>
      </b:Author>
    </b:Author>
    <b:Volume>12</b:Volume>
    <b:Issue>1</b:Issue>
    <b:RefOrder>2</b:RefOrder>
  </b:Source>
  <b:Source>
    <b:Tag>Ales</b:Tag>
    <b:SourceType>JournalArticle</b:SourceType>
    <b:Guid>{E5C15FBE-1767-42E4-9C44-0BEFFD775CD1}</b:Guid>
    <b:Title>Antifungal activity of silver nanoparticles against Candida spp.</b:Title>
    <b:Year>2009</b:Year>
    <b:JournalName>Biomaterials</b:JournalName>
    <b:Pages>6333-6340</b:Pages>
    <b:Author>
      <b:Author>
        <b:NameList>
          <b:Person>
            <b:Last>Panáček</b:Last>
            <b:First>Aleš</b:First>
          </b:Person>
          <b:Person>
            <b:Last>Kolář</b:Last>
            <b:First>Milan</b:First>
          </b:Person>
          <b:Person>
            <b:Last>Večeřová</b:Last>
            <b:First>Renata</b:First>
          </b:Person>
          <b:Person>
            <b:Last>Prucek</b:Last>
            <b:First>Robert</b:First>
          </b:Person>
          <b:Person>
            <b:Last>Soukupová</b:Last>
            <b:First>Jana</b:First>
          </b:Person>
          <b:Person>
            <b:Last>Kryštof</b:Last>
            <b:First>Vladimír</b:First>
          </b:Person>
          <b:Person>
            <b:Last>Hamal</b:Last>
            <b:First>Petr</b:First>
          </b:Person>
          <b:Person>
            <b:Last>Zbořil</b:Last>
            <b:First>Radek</b:First>
          </b:Person>
          <b:Person>
            <b:Last>Kvítek</b:Last>
            <b:First>Libor</b:First>
          </b:Person>
        </b:NameList>
      </b:Author>
    </b:Author>
    <b:Volume>30</b:Volume>
    <b:RefOrder>3</b:RefOrder>
  </b:Source>
  <b:Source>
    <b:Tag>Tadashi</b:Tag>
    <b:SourceType>Book</b:SourceType>
    <b:Guid>{3923A825-955A-48CA-83B0-6F19891A48D2}</b:Guid>
    <b:Title>Bioceramics and their Clinical Applications</b:Title>
    <b:Year>2008</b:Year>
    <b:Pages>227-230</b:Pages>
    <b:Publisher>Elsevier</b:Publisher>
    <b:Author>
      <b:Author>
        <b:NameList>
          <b:Person>
            <b:Last>Kokubo</b:Last>
            <b:First>Tadashi</b:First>
          </b:Person>
        </b:NameList>
      </b:Author>
    </b:Author>
    <b:RefOrder>4</b:RefOrder>
  </b:Source>
  <b:Source>
    <b:Tag>Alt16</b:Tag>
    <b:SourceType>JournalArticle</b:SourceType>
    <b:Guid>{2FF6C01D-1C3A-4F10-AE95-72E476E26FAE}</b:Guid>
    <b:Title>Biocompatibility of Nanofibrous Scaffolds with Different Concentrations of PLA/Hydroxyapatite</b:Title>
    <b:Year>2016</b:Year>
    <b:JournalName>Odovtos - International Journal of Dental Sciences</b:JournalName>
    <b:Pages>39-50</b:Pages>
    <b:Author>
      <b:Author>
        <b:NameList>
          <b:Person>
            <b:Last>Altamirano Valencia</b:Last>
            <b:First>Alfonso</b:First>
          </b:Person>
          <b:Person>
            <b:Last>Vargas Becerril</b:Last>
            <b:First>Nancy</b:First>
          </b:Person>
          <b:Person>
            <b:Last>Vázquez Vázquez</b:Last>
            <b:First>Febe Carolina</b:First>
          </b:Person>
          <b:Person>
            <b:Last>Vargas Koudriavtsev</b:Last>
            <b:First>Tatiana</b:First>
          </b:Person>
          <b:Person>
            <b:Last>Montesinos Montesinos</b:Last>
            <b:Middle>José</b:Middle>
            <b:First>Juan</b:First>
          </b:Person>
          <b:Person>
            <b:Last>Alfaro Mayorga</b:Last>
            <b:First>Erika</b:First>
          </b:Person>
          <b:Person>
            <b:Last>Álvarez Pérez</b:Last>
            <b:Middle>Antonio</b:Middle>
            <b:First>Marco</b:First>
          </b:Person>
        </b:NameList>
      </b:Author>
    </b:Author>
    <b:Volume>18</b:Volume>
    <b:Issue>3</b:Issue>
    <b:RefOrder>5</b:RefOrder>
  </b:Source>
</b:Sources>
</file>

<file path=customXml/itemProps1.xml><?xml version="1.0" encoding="utf-8"?>
<ds:datastoreItem xmlns:ds="http://schemas.openxmlformats.org/officeDocument/2006/customXml" ds:itemID="{53BEADFC-637A-43EB-8128-9C804ADAB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2239</Words>
  <Characters>12319</Characters>
  <Application>Microsoft Office Word</Application>
  <DocSecurity>0</DocSecurity>
  <Lines>102</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2019-09-21T04:49:00Z</dcterms:created>
  <dcterms:modified xsi:type="dcterms:W3CDTF">2019-09-21T04:49:00Z</dcterms:modified>
</cp:coreProperties>
</file>