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476" w:rsidRPr="00DE25B8" w:rsidRDefault="003A017C" w:rsidP="00857EE3">
      <w:pPr>
        <w:jc w:val="center"/>
        <w:rPr>
          <w:rFonts w:ascii="Arial" w:hAnsi="Arial" w:cs="Arial"/>
          <w:b/>
          <w:sz w:val="28"/>
        </w:rPr>
      </w:pPr>
      <w:r w:rsidRPr="00DE25B8">
        <w:rPr>
          <w:rFonts w:ascii="Arial" w:hAnsi="Arial" w:cs="Arial"/>
          <w:b/>
          <w:sz w:val="28"/>
        </w:rPr>
        <w:t xml:space="preserve">5° </w:t>
      </w:r>
      <w:r w:rsidR="00457476" w:rsidRPr="00DE25B8">
        <w:rPr>
          <w:rFonts w:ascii="Arial" w:hAnsi="Arial" w:cs="Arial"/>
          <w:b/>
          <w:sz w:val="28"/>
        </w:rPr>
        <w:t>CONGRESO INTERNACIONAL EN PLANIFICACIÓN Y ESTUDIOS URBANOS</w:t>
      </w:r>
    </w:p>
    <w:p w:rsidR="00457476" w:rsidRPr="00DE25B8" w:rsidRDefault="00457476" w:rsidP="00857EE3">
      <w:pPr>
        <w:jc w:val="center"/>
        <w:rPr>
          <w:rFonts w:ascii="Arial" w:hAnsi="Arial" w:cs="Arial"/>
          <w:b/>
          <w:sz w:val="28"/>
        </w:rPr>
      </w:pPr>
      <w:r w:rsidRPr="00DE25B8">
        <w:rPr>
          <w:rFonts w:ascii="Arial" w:hAnsi="Arial" w:cs="Arial"/>
          <w:b/>
          <w:sz w:val="28"/>
        </w:rPr>
        <w:t xml:space="preserve">CIPEU </w:t>
      </w:r>
      <w:r w:rsidR="003A017C" w:rsidRPr="00DE25B8">
        <w:rPr>
          <w:rFonts w:ascii="Arial" w:hAnsi="Arial" w:cs="Arial"/>
          <w:b/>
          <w:sz w:val="28"/>
        </w:rPr>
        <w:t xml:space="preserve">2022 </w:t>
      </w:r>
      <w:r w:rsidRPr="00DE25B8">
        <w:rPr>
          <w:rFonts w:ascii="Arial" w:hAnsi="Arial" w:cs="Arial"/>
          <w:b/>
          <w:sz w:val="28"/>
        </w:rPr>
        <w:t>–</w:t>
      </w:r>
      <w:r w:rsidR="004B39D8" w:rsidRPr="00DE25B8">
        <w:rPr>
          <w:rFonts w:ascii="Arial" w:hAnsi="Arial" w:cs="Arial"/>
          <w:b/>
          <w:sz w:val="28"/>
        </w:rPr>
        <w:t xml:space="preserve"> </w:t>
      </w:r>
      <w:proofErr w:type="spellStart"/>
      <w:r w:rsidR="004B39D8" w:rsidRPr="00DE25B8">
        <w:rPr>
          <w:rFonts w:ascii="Arial" w:hAnsi="Arial" w:cs="Arial"/>
          <w:b/>
          <w:sz w:val="28"/>
        </w:rPr>
        <w:t>W</w:t>
      </w:r>
      <w:r w:rsidRPr="00DE25B8">
        <w:rPr>
          <w:rFonts w:ascii="Arial" w:hAnsi="Arial" w:cs="Arial"/>
          <w:b/>
          <w:sz w:val="28"/>
        </w:rPr>
        <w:t>ebinar</w:t>
      </w:r>
      <w:proofErr w:type="spellEnd"/>
    </w:p>
    <w:p w:rsidR="008F6793" w:rsidRPr="00DE25B8" w:rsidRDefault="008F6793" w:rsidP="00857EE3">
      <w:pPr>
        <w:jc w:val="center"/>
        <w:rPr>
          <w:rFonts w:ascii="Arial" w:hAnsi="Arial" w:cs="Arial"/>
          <w:b/>
          <w:sz w:val="28"/>
        </w:rPr>
      </w:pPr>
    </w:p>
    <w:p w:rsidR="00457476" w:rsidRPr="00DE25B8" w:rsidRDefault="00457476" w:rsidP="008F6793">
      <w:pPr>
        <w:jc w:val="center"/>
        <w:rPr>
          <w:rFonts w:ascii="Arial" w:hAnsi="Arial" w:cs="Arial"/>
          <w:sz w:val="28"/>
          <w:u w:val="single"/>
        </w:rPr>
      </w:pPr>
      <w:r w:rsidRPr="00DE25B8">
        <w:rPr>
          <w:rFonts w:ascii="Arial" w:hAnsi="Arial" w:cs="Arial"/>
          <w:sz w:val="28"/>
          <w:u w:val="single"/>
        </w:rPr>
        <w:t>MARZO 2, 3 Y 4 DE 2022</w:t>
      </w:r>
    </w:p>
    <w:p w:rsidR="00C969F6" w:rsidRPr="00DE25B8" w:rsidRDefault="00C969F6">
      <w:pPr>
        <w:rPr>
          <w:rFonts w:ascii="Arial" w:hAnsi="Arial" w:cs="Arial"/>
        </w:rPr>
      </w:pPr>
    </w:p>
    <w:p w:rsidR="00457476" w:rsidRPr="00DE25B8" w:rsidRDefault="00457476">
      <w:pPr>
        <w:rPr>
          <w:rFonts w:ascii="Arial" w:hAnsi="Arial" w:cs="Arial"/>
        </w:rPr>
      </w:pPr>
    </w:p>
    <w:p w:rsidR="008F6793" w:rsidRPr="00DE25B8" w:rsidRDefault="008F6793">
      <w:pPr>
        <w:rPr>
          <w:rFonts w:ascii="Arial" w:hAnsi="Arial" w:cs="Arial"/>
        </w:rPr>
      </w:pPr>
    </w:p>
    <w:p w:rsidR="00457476" w:rsidRPr="00DE25B8" w:rsidRDefault="004B39D8">
      <w:pPr>
        <w:rPr>
          <w:rFonts w:ascii="Arial" w:hAnsi="Arial" w:cs="Arial"/>
        </w:rPr>
      </w:pPr>
      <w:r w:rsidRPr="00DE25B8">
        <w:rPr>
          <w:rFonts w:ascii="Arial" w:hAnsi="Arial" w:cs="Arial"/>
          <w:b/>
        </w:rPr>
        <w:t xml:space="preserve">El </w:t>
      </w:r>
      <w:r w:rsidR="00457476" w:rsidRPr="00DE25B8">
        <w:rPr>
          <w:rFonts w:ascii="Arial" w:hAnsi="Arial" w:cs="Arial"/>
          <w:b/>
        </w:rPr>
        <w:t xml:space="preserve">Comité </w:t>
      </w:r>
      <w:r w:rsidR="003A017C" w:rsidRPr="00DE25B8">
        <w:rPr>
          <w:rFonts w:ascii="Arial" w:hAnsi="Arial" w:cs="Arial"/>
          <w:b/>
        </w:rPr>
        <w:t>O</w:t>
      </w:r>
      <w:r w:rsidR="00457476" w:rsidRPr="00DE25B8">
        <w:rPr>
          <w:rFonts w:ascii="Arial" w:hAnsi="Arial" w:cs="Arial"/>
          <w:b/>
        </w:rPr>
        <w:t>rganizador</w:t>
      </w:r>
      <w:r w:rsidRPr="00DE25B8">
        <w:rPr>
          <w:rFonts w:ascii="Arial" w:hAnsi="Arial" w:cs="Arial"/>
          <w:b/>
        </w:rPr>
        <w:t xml:space="preserve"> y Científico</w:t>
      </w:r>
      <w:r w:rsidRPr="00DE25B8">
        <w:rPr>
          <w:rFonts w:ascii="Arial" w:hAnsi="Arial" w:cs="Arial"/>
        </w:rPr>
        <w:t xml:space="preserve"> del evento está compuesto por los integrantes del </w:t>
      </w:r>
      <w:r w:rsidR="00457476" w:rsidRPr="00DE25B8">
        <w:rPr>
          <w:rFonts w:ascii="Arial" w:hAnsi="Arial" w:cs="Arial"/>
        </w:rPr>
        <w:t>Núcleo Académico Básico de la Maestría en Planificación y Desarrollo Urbano</w:t>
      </w:r>
      <w:r w:rsidRPr="00DE25B8">
        <w:rPr>
          <w:rFonts w:ascii="Arial" w:hAnsi="Arial" w:cs="Arial"/>
        </w:rPr>
        <w:t>:</w:t>
      </w:r>
    </w:p>
    <w:p w:rsidR="00557AF7" w:rsidRPr="00DE25B8" w:rsidRDefault="00557AF7">
      <w:pPr>
        <w:rPr>
          <w:rFonts w:ascii="Arial" w:hAnsi="Arial" w:cs="Arial"/>
        </w:rPr>
      </w:pPr>
    </w:p>
    <w:p w:rsidR="00457476" w:rsidRPr="00421EE7" w:rsidRDefault="00457476">
      <w:pPr>
        <w:rPr>
          <w:rFonts w:ascii="Arial" w:hAnsi="Arial" w:cs="Arial"/>
        </w:rPr>
      </w:pPr>
      <w:r w:rsidRPr="00421EE7">
        <w:rPr>
          <w:rFonts w:ascii="Arial" w:hAnsi="Arial" w:cs="Arial"/>
        </w:rPr>
        <w:t xml:space="preserve">Dr. Erick Sánchez </w:t>
      </w:r>
    </w:p>
    <w:p w:rsidR="00457476" w:rsidRPr="00421EE7" w:rsidRDefault="00457476">
      <w:pPr>
        <w:rPr>
          <w:rFonts w:ascii="Arial" w:hAnsi="Arial" w:cs="Arial"/>
        </w:rPr>
      </w:pPr>
      <w:r w:rsidRPr="00421EE7">
        <w:rPr>
          <w:rFonts w:ascii="Arial" w:hAnsi="Arial" w:cs="Arial"/>
        </w:rPr>
        <w:t xml:space="preserve">Dra. Elvira </w:t>
      </w:r>
      <w:proofErr w:type="spellStart"/>
      <w:r w:rsidRPr="00421EE7">
        <w:rPr>
          <w:rFonts w:ascii="Arial" w:hAnsi="Arial" w:cs="Arial"/>
        </w:rPr>
        <w:t>Maycotte</w:t>
      </w:r>
      <w:proofErr w:type="spellEnd"/>
    </w:p>
    <w:p w:rsidR="00457476" w:rsidRPr="00421EE7" w:rsidRDefault="00457476">
      <w:pPr>
        <w:rPr>
          <w:rFonts w:ascii="Arial" w:hAnsi="Arial" w:cs="Arial"/>
        </w:rPr>
      </w:pPr>
      <w:r w:rsidRPr="00421EE7">
        <w:rPr>
          <w:rFonts w:ascii="Arial" w:hAnsi="Arial" w:cs="Arial"/>
        </w:rPr>
        <w:t>Dra. Teresa Vázquez</w:t>
      </w:r>
    </w:p>
    <w:p w:rsidR="00457476" w:rsidRPr="00421EE7" w:rsidRDefault="00457476">
      <w:pPr>
        <w:rPr>
          <w:rFonts w:ascii="Arial" w:hAnsi="Arial" w:cs="Arial"/>
        </w:rPr>
      </w:pPr>
      <w:r w:rsidRPr="00421EE7">
        <w:rPr>
          <w:rFonts w:ascii="Arial" w:hAnsi="Arial" w:cs="Arial"/>
        </w:rPr>
        <w:t>Dr. Miguel Ángel Argomedo</w:t>
      </w:r>
    </w:p>
    <w:p w:rsidR="00457476" w:rsidRPr="00421EE7" w:rsidRDefault="00457476">
      <w:pPr>
        <w:rPr>
          <w:rFonts w:ascii="Arial" w:hAnsi="Arial" w:cs="Arial"/>
        </w:rPr>
      </w:pPr>
      <w:r w:rsidRPr="00421EE7">
        <w:rPr>
          <w:rFonts w:ascii="Arial" w:hAnsi="Arial" w:cs="Arial"/>
        </w:rPr>
        <w:t>Dr. Vladimir Hernández</w:t>
      </w:r>
    </w:p>
    <w:p w:rsidR="004B39D8" w:rsidRPr="00421EE7" w:rsidRDefault="004B39D8">
      <w:pPr>
        <w:rPr>
          <w:rFonts w:ascii="Arial" w:hAnsi="Arial" w:cs="Arial"/>
        </w:rPr>
      </w:pPr>
      <w:r w:rsidRPr="00421EE7">
        <w:rPr>
          <w:rFonts w:ascii="Arial" w:hAnsi="Arial" w:cs="Arial"/>
        </w:rPr>
        <w:t xml:space="preserve">Dr. Luis Carlos Alatorre </w:t>
      </w:r>
    </w:p>
    <w:p w:rsidR="004B39D8" w:rsidRPr="00421EE7" w:rsidRDefault="004B39D8">
      <w:pPr>
        <w:rPr>
          <w:rFonts w:ascii="Arial" w:hAnsi="Arial" w:cs="Arial"/>
        </w:rPr>
      </w:pPr>
      <w:r w:rsidRPr="00421EE7">
        <w:rPr>
          <w:rFonts w:ascii="Arial" w:hAnsi="Arial" w:cs="Arial"/>
        </w:rPr>
        <w:t>Dr. Luis Carlos Bravo</w:t>
      </w:r>
    </w:p>
    <w:p w:rsidR="004B39D8" w:rsidRPr="00421EE7" w:rsidRDefault="004B39D8">
      <w:pPr>
        <w:rPr>
          <w:rFonts w:ascii="Arial" w:hAnsi="Arial" w:cs="Arial"/>
        </w:rPr>
      </w:pPr>
      <w:r w:rsidRPr="00421EE7">
        <w:rPr>
          <w:rFonts w:ascii="Arial" w:hAnsi="Arial" w:cs="Arial"/>
        </w:rPr>
        <w:t xml:space="preserve">Dra. Frida </w:t>
      </w:r>
      <w:proofErr w:type="spellStart"/>
      <w:r w:rsidRPr="00421EE7">
        <w:rPr>
          <w:rFonts w:ascii="Arial" w:hAnsi="Arial" w:cs="Arial"/>
        </w:rPr>
        <w:t>Nemeth</w:t>
      </w:r>
      <w:proofErr w:type="spellEnd"/>
    </w:p>
    <w:p w:rsidR="004B39D8" w:rsidRPr="00421EE7" w:rsidRDefault="004B39D8">
      <w:pPr>
        <w:rPr>
          <w:rFonts w:ascii="Arial" w:hAnsi="Arial" w:cs="Arial"/>
        </w:rPr>
      </w:pPr>
      <w:r w:rsidRPr="00421EE7">
        <w:rPr>
          <w:rFonts w:ascii="Arial" w:hAnsi="Arial" w:cs="Arial"/>
        </w:rPr>
        <w:t xml:space="preserve">Dr. Edwin Aguirre </w:t>
      </w:r>
    </w:p>
    <w:p w:rsidR="004B39D8" w:rsidRPr="00421EE7" w:rsidRDefault="004B39D8">
      <w:pPr>
        <w:rPr>
          <w:rFonts w:ascii="Arial" w:hAnsi="Arial" w:cs="Arial"/>
        </w:rPr>
      </w:pPr>
      <w:r w:rsidRPr="00421EE7">
        <w:rPr>
          <w:rFonts w:ascii="Arial" w:hAnsi="Arial" w:cs="Arial"/>
        </w:rPr>
        <w:t>Dra. Alma Angélica Rodríguez</w:t>
      </w:r>
    </w:p>
    <w:p w:rsidR="004B39D8" w:rsidRPr="00421EE7" w:rsidRDefault="004B39D8">
      <w:pPr>
        <w:rPr>
          <w:rFonts w:ascii="Arial" w:hAnsi="Arial" w:cs="Arial"/>
        </w:rPr>
      </w:pPr>
      <w:r w:rsidRPr="00421EE7">
        <w:rPr>
          <w:rFonts w:ascii="Arial" w:hAnsi="Arial" w:cs="Arial"/>
        </w:rPr>
        <w:t>Dra. Marisol Rodríguez</w:t>
      </w:r>
    </w:p>
    <w:p w:rsidR="004B39D8" w:rsidRPr="00421EE7" w:rsidRDefault="004B39D8">
      <w:pPr>
        <w:rPr>
          <w:rFonts w:ascii="Arial" w:hAnsi="Arial" w:cs="Arial"/>
        </w:rPr>
      </w:pPr>
      <w:r w:rsidRPr="00421EE7">
        <w:rPr>
          <w:rFonts w:ascii="Arial" w:hAnsi="Arial" w:cs="Arial"/>
        </w:rPr>
        <w:t>Dr. Ramón Moreno</w:t>
      </w:r>
    </w:p>
    <w:p w:rsidR="004B39D8" w:rsidRPr="00421EE7" w:rsidRDefault="004B39D8">
      <w:pPr>
        <w:rPr>
          <w:rFonts w:ascii="Arial" w:hAnsi="Arial" w:cs="Arial"/>
        </w:rPr>
      </w:pPr>
      <w:r w:rsidRPr="00421EE7">
        <w:rPr>
          <w:rFonts w:ascii="Arial" w:hAnsi="Arial" w:cs="Arial"/>
        </w:rPr>
        <w:t xml:space="preserve">Dra. Andreu </w:t>
      </w:r>
      <w:proofErr w:type="spellStart"/>
      <w:r w:rsidRPr="00421EE7">
        <w:rPr>
          <w:rFonts w:ascii="Arial" w:hAnsi="Arial" w:cs="Arial"/>
        </w:rPr>
        <w:t>Marfull</w:t>
      </w:r>
      <w:proofErr w:type="spellEnd"/>
    </w:p>
    <w:p w:rsidR="004B39D8" w:rsidRPr="00421EE7" w:rsidRDefault="004B39D8">
      <w:pPr>
        <w:rPr>
          <w:rFonts w:ascii="Arial" w:hAnsi="Arial" w:cs="Arial"/>
        </w:rPr>
      </w:pPr>
      <w:r w:rsidRPr="00421EE7">
        <w:rPr>
          <w:rFonts w:ascii="Arial" w:hAnsi="Arial" w:cs="Arial"/>
        </w:rPr>
        <w:t xml:space="preserve">Dra. </w:t>
      </w:r>
      <w:r w:rsidR="0005438C" w:rsidRPr="00421EE7">
        <w:rPr>
          <w:rFonts w:ascii="Arial" w:hAnsi="Arial" w:cs="Arial"/>
        </w:rPr>
        <w:t>María</w:t>
      </w:r>
      <w:r w:rsidRPr="00421EE7">
        <w:rPr>
          <w:rFonts w:ascii="Arial" w:hAnsi="Arial" w:cs="Arial"/>
        </w:rPr>
        <w:t xml:space="preserve"> Elena Torres</w:t>
      </w:r>
    </w:p>
    <w:p w:rsidR="004B39D8" w:rsidRPr="00DE25B8" w:rsidRDefault="004B39D8">
      <w:pPr>
        <w:rPr>
          <w:rFonts w:ascii="Arial" w:hAnsi="Arial" w:cs="Arial"/>
        </w:rPr>
      </w:pPr>
      <w:r w:rsidRPr="00421EE7">
        <w:rPr>
          <w:rFonts w:ascii="Arial" w:hAnsi="Arial" w:cs="Arial"/>
        </w:rPr>
        <w:t>Dr. Javier Chávez</w:t>
      </w:r>
    </w:p>
    <w:p w:rsidR="004B39D8" w:rsidRPr="00DE25B8" w:rsidRDefault="004B39D8">
      <w:pPr>
        <w:rPr>
          <w:rFonts w:ascii="Arial" w:hAnsi="Arial" w:cs="Arial"/>
        </w:rPr>
      </w:pPr>
    </w:p>
    <w:p w:rsidR="00457476" w:rsidRPr="00DE25B8" w:rsidRDefault="00457476">
      <w:pPr>
        <w:rPr>
          <w:rFonts w:ascii="Arial" w:hAnsi="Arial" w:cs="Arial"/>
        </w:rPr>
      </w:pPr>
    </w:p>
    <w:p w:rsidR="00457476" w:rsidRDefault="004B39D8">
      <w:pPr>
        <w:rPr>
          <w:rFonts w:ascii="Arial" w:hAnsi="Arial" w:cs="Arial"/>
          <w:b/>
        </w:rPr>
      </w:pPr>
      <w:r w:rsidRPr="00DE25B8">
        <w:rPr>
          <w:rFonts w:ascii="Arial" w:hAnsi="Arial" w:cs="Arial"/>
          <w:b/>
        </w:rPr>
        <w:t>Apoyo logístico:</w:t>
      </w:r>
    </w:p>
    <w:p w:rsidR="00DE25B8" w:rsidRPr="00DE25B8" w:rsidRDefault="00DE25B8">
      <w:pPr>
        <w:rPr>
          <w:rFonts w:ascii="Arial" w:hAnsi="Arial" w:cs="Arial"/>
          <w:b/>
        </w:rPr>
      </w:pPr>
    </w:p>
    <w:p w:rsidR="00457476" w:rsidRPr="00DE25B8" w:rsidRDefault="004B39D8">
      <w:pPr>
        <w:rPr>
          <w:rFonts w:ascii="Arial" w:hAnsi="Arial" w:cs="Arial"/>
        </w:rPr>
      </w:pPr>
      <w:r w:rsidRPr="00DE25B8">
        <w:rPr>
          <w:rFonts w:ascii="Arial" w:hAnsi="Arial" w:cs="Arial"/>
        </w:rPr>
        <w:t>David Macías</w:t>
      </w:r>
    </w:p>
    <w:p w:rsidR="004B39D8" w:rsidRPr="00DE25B8" w:rsidRDefault="004B39D8">
      <w:pPr>
        <w:rPr>
          <w:rFonts w:ascii="Arial" w:hAnsi="Arial" w:cs="Arial"/>
        </w:rPr>
      </w:pPr>
      <w:proofErr w:type="spellStart"/>
      <w:r w:rsidRPr="00DE25B8">
        <w:rPr>
          <w:rFonts w:ascii="Arial" w:hAnsi="Arial" w:cs="Arial"/>
        </w:rPr>
        <w:t>Danahé</w:t>
      </w:r>
      <w:proofErr w:type="spellEnd"/>
      <w:r w:rsidRPr="00DE25B8">
        <w:rPr>
          <w:rFonts w:ascii="Arial" w:hAnsi="Arial" w:cs="Arial"/>
        </w:rPr>
        <w:t xml:space="preserve"> Persona</w:t>
      </w:r>
    </w:p>
    <w:p w:rsidR="004B39D8" w:rsidRPr="00DE25B8" w:rsidRDefault="004B39D8">
      <w:pPr>
        <w:rPr>
          <w:rFonts w:ascii="Arial" w:hAnsi="Arial" w:cs="Arial"/>
        </w:rPr>
      </w:pPr>
      <w:r w:rsidRPr="00DE25B8">
        <w:rPr>
          <w:rFonts w:ascii="Arial" w:hAnsi="Arial" w:cs="Arial"/>
        </w:rPr>
        <w:t>Rosa Isela Mendiola</w:t>
      </w:r>
    </w:p>
    <w:p w:rsidR="00DE25B8" w:rsidRDefault="00DE25B8" w:rsidP="00DE25B8">
      <w:pPr>
        <w:rPr>
          <w:rFonts w:ascii="Arial" w:hAnsi="Arial" w:cs="Arial"/>
        </w:rPr>
      </w:pPr>
      <w:r>
        <w:rPr>
          <w:rFonts w:ascii="Arial" w:hAnsi="Arial" w:cs="Arial"/>
        </w:rPr>
        <w:t>Edwin Aguirre</w:t>
      </w:r>
    </w:p>
    <w:p w:rsidR="000211CB" w:rsidRPr="00DE25B8" w:rsidRDefault="000211CB" w:rsidP="00DE25B8">
      <w:pPr>
        <w:rPr>
          <w:rFonts w:ascii="Arial" w:hAnsi="Arial" w:cs="Arial"/>
        </w:rPr>
      </w:pPr>
      <w:r>
        <w:rPr>
          <w:rFonts w:ascii="Arial" w:hAnsi="Arial" w:cs="Arial"/>
        </w:rPr>
        <w:t>Silvia Rodríguez</w:t>
      </w:r>
      <w:bookmarkStart w:id="0" w:name="_GoBack"/>
      <w:bookmarkEnd w:id="0"/>
    </w:p>
    <w:p w:rsidR="003A017C" w:rsidRPr="00DE25B8" w:rsidRDefault="003A017C">
      <w:pPr>
        <w:rPr>
          <w:rFonts w:ascii="Arial" w:hAnsi="Arial" w:cs="Arial"/>
        </w:rPr>
      </w:pPr>
    </w:p>
    <w:p w:rsidR="003A017C" w:rsidRPr="00DE25B8" w:rsidRDefault="003A017C">
      <w:pPr>
        <w:rPr>
          <w:rFonts w:ascii="Arial" w:hAnsi="Arial" w:cs="Arial"/>
          <w:b/>
        </w:rPr>
      </w:pPr>
      <w:r w:rsidRPr="00DE25B8">
        <w:rPr>
          <w:rFonts w:ascii="Arial" w:hAnsi="Arial" w:cs="Arial"/>
          <w:b/>
        </w:rPr>
        <w:t>Fechas Importantes:</w:t>
      </w:r>
    </w:p>
    <w:p w:rsidR="0005438C" w:rsidRPr="00DE25B8" w:rsidRDefault="0005438C">
      <w:pPr>
        <w:rPr>
          <w:rFonts w:ascii="Arial" w:hAnsi="Arial" w:cs="Arial"/>
          <w:b/>
        </w:rPr>
      </w:pPr>
    </w:p>
    <w:p w:rsidR="003A017C" w:rsidRPr="00DE25B8" w:rsidRDefault="0062629B" w:rsidP="0062629B">
      <w:pPr>
        <w:pStyle w:val="ListParagraph"/>
        <w:numPr>
          <w:ilvl w:val="0"/>
          <w:numId w:val="1"/>
        </w:numPr>
        <w:rPr>
          <w:rFonts w:ascii="Arial" w:hAnsi="Arial" w:cs="Arial"/>
        </w:rPr>
      </w:pPr>
      <w:r w:rsidRPr="00DE25B8">
        <w:rPr>
          <w:rFonts w:ascii="Arial" w:hAnsi="Arial" w:cs="Arial"/>
        </w:rPr>
        <w:t>Cierre de recepción de resúmenes 15 de diciembre de 2021</w:t>
      </w:r>
    </w:p>
    <w:p w:rsidR="0062629B" w:rsidRPr="00DE25B8" w:rsidRDefault="0062629B" w:rsidP="0062629B">
      <w:pPr>
        <w:pStyle w:val="ListParagraph"/>
        <w:numPr>
          <w:ilvl w:val="0"/>
          <w:numId w:val="1"/>
        </w:numPr>
        <w:rPr>
          <w:rFonts w:ascii="Arial" w:hAnsi="Arial" w:cs="Arial"/>
        </w:rPr>
      </w:pPr>
      <w:r w:rsidRPr="00DE25B8">
        <w:rPr>
          <w:rFonts w:ascii="Arial" w:hAnsi="Arial" w:cs="Arial"/>
        </w:rPr>
        <w:t>Notificación de aceptación al evento</w:t>
      </w:r>
      <w:r w:rsidR="00DB1F60" w:rsidRPr="00DE25B8">
        <w:rPr>
          <w:rFonts w:ascii="Arial" w:hAnsi="Arial" w:cs="Arial"/>
        </w:rPr>
        <w:t xml:space="preserve"> 10</w:t>
      </w:r>
      <w:r w:rsidRPr="00DE25B8">
        <w:rPr>
          <w:rFonts w:ascii="Arial" w:hAnsi="Arial" w:cs="Arial"/>
        </w:rPr>
        <w:t xml:space="preserve"> de enero de 2022</w:t>
      </w:r>
    </w:p>
    <w:p w:rsidR="0062629B" w:rsidRPr="00DE25B8" w:rsidRDefault="0062629B" w:rsidP="0062629B">
      <w:pPr>
        <w:pStyle w:val="ListParagraph"/>
        <w:numPr>
          <w:ilvl w:val="0"/>
          <w:numId w:val="1"/>
        </w:numPr>
        <w:rPr>
          <w:rFonts w:ascii="Arial" w:hAnsi="Arial" w:cs="Arial"/>
        </w:rPr>
      </w:pPr>
      <w:r w:rsidRPr="00DE25B8">
        <w:rPr>
          <w:rFonts w:ascii="Arial" w:hAnsi="Arial" w:cs="Arial"/>
        </w:rPr>
        <w:t>Cierre de recepción de ponencias en extenso 1</w:t>
      </w:r>
      <w:r w:rsidR="00DB1F60" w:rsidRPr="00DE25B8">
        <w:rPr>
          <w:rFonts w:ascii="Arial" w:hAnsi="Arial" w:cs="Arial"/>
        </w:rPr>
        <w:t>5</w:t>
      </w:r>
      <w:r w:rsidRPr="00DE25B8">
        <w:rPr>
          <w:rFonts w:ascii="Arial" w:hAnsi="Arial" w:cs="Arial"/>
        </w:rPr>
        <w:t xml:space="preserve"> de febrero de 2022</w:t>
      </w:r>
    </w:p>
    <w:p w:rsidR="0062629B" w:rsidRPr="00DE25B8" w:rsidRDefault="00DE25B8" w:rsidP="0062629B">
      <w:pPr>
        <w:pStyle w:val="ListParagraph"/>
        <w:numPr>
          <w:ilvl w:val="0"/>
          <w:numId w:val="1"/>
        </w:numPr>
        <w:rPr>
          <w:rFonts w:ascii="Arial" w:hAnsi="Arial" w:cs="Arial"/>
        </w:rPr>
      </w:pPr>
      <w:r>
        <w:rPr>
          <w:rFonts w:ascii="Arial" w:hAnsi="Arial" w:cs="Arial"/>
        </w:rPr>
        <w:t>Ú</w:t>
      </w:r>
      <w:r w:rsidR="0062629B" w:rsidRPr="00DE25B8">
        <w:rPr>
          <w:rFonts w:ascii="Arial" w:hAnsi="Arial" w:cs="Arial"/>
        </w:rPr>
        <w:t>ltimo día para pago de inscripción 18 de febrero de 2022</w:t>
      </w:r>
    </w:p>
    <w:p w:rsidR="0062629B" w:rsidRPr="00DE25B8" w:rsidRDefault="0062629B" w:rsidP="0062629B">
      <w:pPr>
        <w:pStyle w:val="ListParagraph"/>
        <w:numPr>
          <w:ilvl w:val="0"/>
          <w:numId w:val="1"/>
        </w:numPr>
        <w:rPr>
          <w:rFonts w:ascii="Arial" w:hAnsi="Arial" w:cs="Arial"/>
        </w:rPr>
      </w:pPr>
      <w:r w:rsidRPr="00DE25B8">
        <w:rPr>
          <w:rFonts w:ascii="Arial" w:hAnsi="Arial" w:cs="Arial"/>
        </w:rPr>
        <w:t>Cierre de recepción de presentaciones de ponencias (formatos PDF o PPT) 25 de febrero de 2022</w:t>
      </w:r>
    </w:p>
    <w:p w:rsidR="0005438C" w:rsidRDefault="0005438C" w:rsidP="0062629B">
      <w:pPr>
        <w:pStyle w:val="ListParagraph"/>
        <w:numPr>
          <w:ilvl w:val="0"/>
          <w:numId w:val="1"/>
        </w:numPr>
        <w:rPr>
          <w:rFonts w:ascii="Arial" w:hAnsi="Arial" w:cs="Arial"/>
        </w:rPr>
      </w:pPr>
      <w:r w:rsidRPr="00DE25B8">
        <w:rPr>
          <w:rFonts w:ascii="Arial" w:hAnsi="Arial" w:cs="Arial"/>
        </w:rPr>
        <w:t>Fechas del evento 2,3 y 4 de marzo de 2022</w:t>
      </w:r>
    </w:p>
    <w:p w:rsidR="00DE25B8" w:rsidRPr="00DE25B8" w:rsidRDefault="00DE25B8" w:rsidP="0062629B">
      <w:pPr>
        <w:pStyle w:val="ListParagraph"/>
        <w:numPr>
          <w:ilvl w:val="0"/>
          <w:numId w:val="1"/>
        </w:numPr>
        <w:rPr>
          <w:rFonts w:ascii="Arial" w:hAnsi="Arial" w:cs="Arial"/>
        </w:rPr>
      </w:pPr>
      <w:r>
        <w:rPr>
          <w:rFonts w:ascii="Arial" w:hAnsi="Arial" w:cs="Arial"/>
        </w:rPr>
        <w:lastRenderedPageBreak/>
        <w:t>Nota: el CIPEU expedirá certificados o reconocimientos a quienes hayan presentado sus ponencias en el evento y que hayan cubierto los costos de inscripción al mismo.</w:t>
      </w:r>
    </w:p>
    <w:p w:rsidR="0005438C" w:rsidRPr="00DE25B8" w:rsidRDefault="0005438C" w:rsidP="0005438C">
      <w:pPr>
        <w:rPr>
          <w:rFonts w:ascii="Arial" w:hAnsi="Arial" w:cs="Arial"/>
        </w:rPr>
      </w:pPr>
    </w:p>
    <w:p w:rsidR="0005438C" w:rsidRPr="00DE25B8" w:rsidRDefault="0005438C" w:rsidP="0005438C">
      <w:pPr>
        <w:rPr>
          <w:rFonts w:ascii="Arial" w:hAnsi="Arial" w:cs="Arial"/>
          <w:b/>
        </w:rPr>
      </w:pPr>
      <w:r w:rsidRPr="00DE25B8">
        <w:rPr>
          <w:rFonts w:ascii="Arial" w:hAnsi="Arial" w:cs="Arial"/>
          <w:b/>
        </w:rPr>
        <w:t>Costos de inscripción:</w:t>
      </w:r>
    </w:p>
    <w:p w:rsidR="0005438C" w:rsidRPr="00DE25B8" w:rsidRDefault="0005438C" w:rsidP="0005438C">
      <w:pPr>
        <w:rPr>
          <w:rFonts w:ascii="Arial" w:hAnsi="Arial" w:cs="Arial"/>
        </w:rPr>
      </w:pPr>
    </w:p>
    <w:p w:rsidR="0005438C" w:rsidRPr="00DE25B8" w:rsidRDefault="0005438C" w:rsidP="0005438C">
      <w:pPr>
        <w:pStyle w:val="ListParagraph"/>
        <w:numPr>
          <w:ilvl w:val="0"/>
          <w:numId w:val="1"/>
        </w:numPr>
        <w:rPr>
          <w:rFonts w:ascii="Arial" w:hAnsi="Arial" w:cs="Arial"/>
        </w:rPr>
      </w:pPr>
      <w:r w:rsidRPr="00DE25B8">
        <w:rPr>
          <w:rFonts w:ascii="Arial" w:hAnsi="Arial" w:cs="Arial"/>
        </w:rPr>
        <w:t xml:space="preserve">Investigadores ponentes 800 pesos mexicanos (40 </w:t>
      </w:r>
      <w:proofErr w:type="spellStart"/>
      <w:r w:rsidRPr="00DE25B8">
        <w:rPr>
          <w:rFonts w:ascii="Arial" w:hAnsi="Arial" w:cs="Arial"/>
        </w:rPr>
        <w:t>dls</w:t>
      </w:r>
      <w:proofErr w:type="spellEnd"/>
      <w:r w:rsidRPr="00DE25B8">
        <w:rPr>
          <w:rFonts w:ascii="Arial" w:hAnsi="Arial" w:cs="Arial"/>
        </w:rPr>
        <w:t>)</w:t>
      </w:r>
    </w:p>
    <w:p w:rsidR="0005438C" w:rsidRPr="00DE25B8" w:rsidRDefault="0005438C" w:rsidP="0005438C">
      <w:pPr>
        <w:pStyle w:val="ListParagraph"/>
        <w:numPr>
          <w:ilvl w:val="0"/>
          <w:numId w:val="1"/>
        </w:numPr>
        <w:rPr>
          <w:rFonts w:ascii="Arial" w:hAnsi="Arial" w:cs="Arial"/>
        </w:rPr>
      </w:pPr>
      <w:r w:rsidRPr="00DE25B8">
        <w:rPr>
          <w:rFonts w:ascii="Arial" w:hAnsi="Arial" w:cs="Arial"/>
        </w:rPr>
        <w:t xml:space="preserve">Estudiantes de posgrado ponentes 400 pesos mexicanos (20 </w:t>
      </w:r>
      <w:proofErr w:type="spellStart"/>
      <w:r w:rsidRPr="00DE25B8">
        <w:rPr>
          <w:rFonts w:ascii="Arial" w:hAnsi="Arial" w:cs="Arial"/>
        </w:rPr>
        <w:t>dls</w:t>
      </w:r>
      <w:proofErr w:type="spellEnd"/>
      <w:r w:rsidRPr="00DE25B8">
        <w:rPr>
          <w:rFonts w:ascii="Arial" w:hAnsi="Arial" w:cs="Arial"/>
        </w:rPr>
        <w:t>)</w:t>
      </w:r>
    </w:p>
    <w:p w:rsidR="0005438C" w:rsidRPr="00DE25B8" w:rsidRDefault="00792D63" w:rsidP="0005438C">
      <w:pPr>
        <w:pStyle w:val="ListParagraph"/>
        <w:numPr>
          <w:ilvl w:val="0"/>
          <w:numId w:val="1"/>
        </w:numPr>
        <w:rPr>
          <w:rFonts w:ascii="Arial" w:hAnsi="Arial" w:cs="Arial"/>
          <w:highlight w:val="yellow"/>
        </w:rPr>
      </w:pPr>
      <w:r w:rsidRPr="00DE25B8">
        <w:rPr>
          <w:rFonts w:ascii="Arial" w:hAnsi="Arial" w:cs="Arial"/>
          <w:highlight w:val="yellow"/>
        </w:rPr>
        <w:t>Se anunciará en breve la Información sobre la cuenta en donde pueden hacer depósito o transferencia de los costos de inscripción.</w:t>
      </w:r>
    </w:p>
    <w:p w:rsidR="0005438C" w:rsidRPr="00DE25B8" w:rsidRDefault="0005438C" w:rsidP="0005438C">
      <w:pPr>
        <w:pStyle w:val="ListParagraph"/>
        <w:numPr>
          <w:ilvl w:val="0"/>
          <w:numId w:val="1"/>
        </w:numPr>
        <w:rPr>
          <w:rFonts w:ascii="Arial" w:hAnsi="Arial" w:cs="Arial"/>
        </w:rPr>
      </w:pPr>
      <w:r w:rsidRPr="00DE25B8">
        <w:rPr>
          <w:rFonts w:ascii="Arial" w:hAnsi="Arial" w:cs="Arial"/>
        </w:rPr>
        <w:t>La asistencia y visualización al evento será abierta al público y no tendrá costo. Se informarán a su debido tiempo las ligas y medios por donde puede verse el evento.</w:t>
      </w:r>
    </w:p>
    <w:p w:rsidR="0005438C" w:rsidRDefault="0005438C" w:rsidP="0005438C">
      <w:pPr>
        <w:rPr>
          <w:rFonts w:ascii="Arial" w:hAnsi="Arial" w:cs="Arial"/>
        </w:rPr>
      </w:pPr>
    </w:p>
    <w:p w:rsidR="00DE25B8" w:rsidRPr="00DE25B8" w:rsidRDefault="00DE25B8" w:rsidP="00DE25B8">
      <w:pPr>
        <w:rPr>
          <w:rFonts w:ascii="Arial" w:hAnsi="Arial" w:cs="Arial"/>
          <w:b/>
        </w:rPr>
      </w:pPr>
      <w:r w:rsidRPr="00DE25B8">
        <w:rPr>
          <w:rFonts w:ascii="Arial" w:hAnsi="Arial" w:cs="Arial"/>
          <w:b/>
        </w:rPr>
        <w:t xml:space="preserve">INFORMACIÓN </w:t>
      </w:r>
      <w:r>
        <w:rPr>
          <w:rFonts w:ascii="Arial" w:hAnsi="Arial" w:cs="Arial"/>
          <w:b/>
        </w:rPr>
        <w:t>DE CONTACTO</w:t>
      </w:r>
    </w:p>
    <w:p w:rsidR="00DE25B8" w:rsidRPr="00DE25B8" w:rsidRDefault="00DE25B8" w:rsidP="0005438C">
      <w:pPr>
        <w:rPr>
          <w:rFonts w:ascii="Arial" w:hAnsi="Arial" w:cs="Arial"/>
        </w:rPr>
      </w:pPr>
    </w:p>
    <w:p w:rsidR="0005438C" w:rsidRDefault="000211CB" w:rsidP="0005438C">
      <w:pPr>
        <w:rPr>
          <w:rFonts w:ascii="Arial" w:hAnsi="Arial" w:cs="Arial"/>
        </w:rPr>
      </w:pPr>
      <w:hyperlink r:id="rId5" w:history="1">
        <w:r w:rsidR="001B280F" w:rsidRPr="00AB492F">
          <w:rPr>
            <w:rStyle w:val="Hyperlink"/>
            <w:rFonts w:ascii="Arial" w:hAnsi="Arial" w:cs="Arial"/>
          </w:rPr>
          <w:t>cipeu@uacj.mx</w:t>
        </w:r>
      </w:hyperlink>
    </w:p>
    <w:p w:rsidR="001B280F" w:rsidRDefault="008913D3" w:rsidP="0005438C">
      <w:pPr>
        <w:rPr>
          <w:rFonts w:ascii="Arial" w:hAnsi="Arial" w:cs="Arial"/>
        </w:rPr>
      </w:pPr>
      <w:r>
        <w:rPr>
          <w:rFonts w:ascii="Arial" w:hAnsi="Arial" w:cs="Arial"/>
        </w:rPr>
        <w:t xml:space="preserve">Y en la página del evento: </w:t>
      </w:r>
      <w:hyperlink r:id="rId6" w:history="1">
        <w:r w:rsidRPr="008913D3">
          <w:rPr>
            <w:rStyle w:val="Hyperlink"/>
            <w:rFonts w:ascii="Arial" w:hAnsi="Arial" w:cs="Arial"/>
            <w:highlight w:val="yellow"/>
          </w:rPr>
          <w:t>http://econferencias.uacj.mx/</w:t>
        </w:r>
      </w:hyperlink>
      <w:r w:rsidRPr="008913D3">
        <w:rPr>
          <w:rFonts w:ascii="Arial" w:hAnsi="Arial" w:cs="Arial"/>
          <w:highlight w:val="yellow"/>
        </w:rPr>
        <w:t xml:space="preserve"> que está en construcción</w:t>
      </w:r>
    </w:p>
    <w:p w:rsidR="001B280F" w:rsidRDefault="001B280F" w:rsidP="0005438C">
      <w:pPr>
        <w:rPr>
          <w:rFonts w:ascii="Arial" w:hAnsi="Arial" w:cs="Arial"/>
        </w:rPr>
      </w:pPr>
    </w:p>
    <w:p w:rsidR="001B280F" w:rsidRPr="00DE25B8" w:rsidRDefault="001B280F" w:rsidP="0005438C">
      <w:pPr>
        <w:rPr>
          <w:rFonts w:ascii="Arial" w:hAnsi="Arial" w:cs="Arial"/>
        </w:rPr>
      </w:pPr>
    </w:p>
    <w:p w:rsidR="0005438C" w:rsidRPr="00DE25B8" w:rsidRDefault="00DE25B8" w:rsidP="0005438C">
      <w:pPr>
        <w:rPr>
          <w:rFonts w:ascii="Arial" w:hAnsi="Arial" w:cs="Arial"/>
          <w:b/>
        </w:rPr>
      </w:pPr>
      <w:r w:rsidRPr="00DE25B8">
        <w:rPr>
          <w:rFonts w:ascii="Arial" w:hAnsi="Arial" w:cs="Arial"/>
          <w:b/>
        </w:rPr>
        <w:t>INFORMACIÓN PARA PONENTES</w:t>
      </w:r>
    </w:p>
    <w:p w:rsidR="00DE25B8" w:rsidRDefault="00DE25B8" w:rsidP="0005438C">
      <w:pPr>
        <w:rPr>
          <w:rFonts w:ascii="Arial" w:hAnsi="Arial" w:cs="Arial"/>
        </w:rPr>
      </w:pPr>
    </w:p>
    <w:p w:rsidR="00DE25B8" w:rsidRDefault="00DE25B8" w:rsidP="008913D3">
      <w:pPr>
        <w:jc w:val="both"/>
        <w:rPr>
          <w:rFonts w:ascii="Arial" w:hAnsi="Arial" w:cs="Arial"/>
          <w:b/>
        </w:rPr>
      </w:pPr>
      <w:r w:rsidRPr="008913D3">
        <w:rPr>
          <w:rFonts w:ascii="Arial" w:hAnsi="Arial" w:cs="Arial"/>
          <w:b/>
        </w:rPr>
        <w:t>Sobre los resúmenes</w:t>
      </w:r>
    </w:p>
    <w:p w:rsidR="008913D3" w:rsidRPr="008913D3" w:rsidRDefault="008913D3" w:rsidP="008913D3">
      <w:pPr>
        <w:jc w:val="both"/>
        <w:rPr>
          <w:rFonts w:ascii="Arial" w:hAnsi="Arial" w:cs="Arial"/>
          <w:b/>
        </w:rPr>
      </w:pPr>
    </w:p>
    <w:p w:rsidR="00DE25B8" w:rsidRPr="008913D3" w:rsidRDefault="008913D3" w:rsidP="008913D3">
      <w:pPr>
        <w:jc w:val="both"/>
        <w:rPr>
          <w:rFonts w:ascii="Arial" w:hAnsi="Arial" w:cs="Arial"/>
        </w:rPr>
      </w:pPr>
      <w:r w:rsidRPr="008913D3">
        <w:rPr>
          <w:rFonts w:ascii="Arial" w:hAnsi="Arial" w:cs="Arial"/>
        </w:rPr>
        <w:t>Deben tener entre 250 y 400 palabras con un título tentativo, y ser de máximo dos autores. Deben contener nombre y adscripción institucional de los autores</w:t>
      </w:r>
      <w:r>
        <w:rPr>
          <w:rFonts w:ascii="Arial" w:hAnsi="Arial" w:cs="Arial"/>
        </w:rPr>
        <w:t>, así como su identificador ORCID</w:t>
      </w:r>
      <w:r w:rsidRPr="008913D3">
        <w:rPr>
          <w:rFonts w:ascii="Arial" w:hAnsi="Arial" w:cs="Arial"/>
        </w:rPr>
        <w:t>. Debe incluir la mesa en la que se pretende participar. En el desarrollo del resumen se debe dar una descripción clara del argumento de la ponencia y hacer referencias al método y a los resultados obtenidos. Incluir tres palabras clave.</w:t>
      </w:r>
    </w:p>
    <w:p w:rsidR="008913D3" w:rsidRPr="008913D3" w:rsidRDefault="008913D3" w:rsidP="008913D3">
      <w:pPr>
        <w:jc w:val="both"/>
        <w:rPr>
          <w:rFonts w:ascii="Arial" w:hAnsi="Arial" w:cs="Arial"/>
        </w:rPr>
      </w:pPr>
    </w:p>
    <w:p w:rsidR="008913D3" w:rsidRDefault="008913D3" w:rsidP="008913D3">
      <w:pPr>
        <w:jc w:val="both"/>
        <w:rPr>
          <w:rFonts w:ascii="Arial" w:hAnsi="Arial" w:cs="Arial"/>
          <w:b/>
        </w:rPr>
      </w:pPr>
      <w:r w:rsidRPr="008913D3">
        <w:rPr>
          <w:rFonts w:ascii="Arial" w:hAnsi="Arial" w:cs="Arial"/>
          <w:b/>
        </w:rPr>
        <w:t>Sobre las ponencias en extenso</w:t>
      </w:r>
    </w:p>
    <w:p w:rsidR="008913D3" w:rsidRPr="008913D3" w:rsidRDefault="008913D3" w:rsidP="000F18BC">
      <w:pPr>
        <w:pStyle w:val="NormalWeb"/>
        <w:jc w:val="both"/>
        <w:rPr>
          <w:rFonts w:ascii="Arial" w:hAnsi="Arial" w:cs="Arial"/>
          <w:color w:val="000000"/>
          <w:lang w:val="es-MX"/>
        </w:rPr>
      </w:pPr>
      <w:r>
        <w:rPr>
          <w:rFonts w:ascii="Arial" w:hAnsi="Arial" w:cs="Arial"/>
          <w:color w:val="000000"/>
          <w:lang w:val="es-MX"/>
        </w:rPr>
        <w:t xml:space="preserve">Las ponencias </w:t>
      </w:r>
      <w:r w:rsidR="000F18BC">
        <w:rPr>
          <w:rFonts w:ascii="Arial" w:hAnsi="Arial" w:cs="Arial"/>
          <w:color w:val="000000"/>
          <w:lang w:val="es-MX"/>
        </w:rPr>
        <w:t xml:space="preserve">en extenso </w:t>
      </w:r>
      <w:r>
        <w:rPr>
          <w:rFonts w:ascii="Arial" w:hAnsi="Arial" w:cs="Arial"/>
          <w:color w:val="000000"/>
          <w:lang w:val="es-MX"/>
        </w:rPr>
        <w:t>deben ser escritas en</w:t>
      </w:r>
      <w:r w:rsidRPr="008913D3">
        <w:rPr>
          <w:rFonts w:ascii="Arial" w:hAnsi="Arial" w:cs="Arial"/>
          <w:color w:val="000000"/>
          <w:lang w:val="es-MX"/>
        </w:rPr>
        <w:t xml:space="preserve"> español </w:t>
      </w:r>
      <w:r>
        <w:rPr>
          <w:rFonts w:ascii="Arial" w:hAnsi="Arial" w:cs="Arial"/>
          <w:color w:val="000000"/>
          <w:lang w:val="es-MX"/>
        </w:rPr>
        <w:t>y</w:t>
      </w:r>
      <w:r w:rsidRPr="008913D3">
        <w:rPr>
          <w:rFonts w:ascii="Arial" w:hAnsi="Arial" w:cs="Arial"/>
          <w:color w:val="000000"/>
          <w:lang w:val="es-MX"/>
        </w:rPr>
        <w:t xml:space="preserve"> deberán ser presentad</w:t>
      </w:r>
      <w:r w:rsidR="000F18BC">
        <w:rPr>
          <w:rFonts w:ascii="Arial" w:hAnsi="Arial" w:cs="Arial"/>
          <w:color w:val="000000"/>
          <w:lang w:val="es-MX"/>
        </w:rPr>
        <w:t>a</w:t>
      </w:r>
      <w:r w:rsidRPr="008913D3">
        <w:rPr>
          <w:rFonts w:ascii="Arial" w:hAnsi="Arial" w:cs="Arial"/>
          <w:color w:val="000000"/>
          <w:lang w:val="es-MX"/>
        </w:rPr>
        <w:t xml:space="preserve">s en formato Word. El trabajo enviado debe ser original, por tanto, no debe haberse presentado en ningún otro </w:t>
      </w:r>
      <w:r w:rsidR="000F18BC">
        <w:rPr>
          <w:rFonts w:ascii="Arial" w:hAnsi="Arial" w:cs="Arial"/>
          <w:color w:val="000000"/>
          <w:lang w:val="es-MX"/>
        </w:rPr>
        <w:t xml:space="preserve">evento o a un </w:t>
      </w:r>
      <w:r w:rsidRPr="008913D3">
        <w:rPr>
          <w:rFonts w:ascii="Arial" w:hAnsi="Arial" w:cs="Arial"/>
          <w:color w:val="000000"/>
          <w:lang w:val="es-MX"/>
        </w:rPr>
        <w:t xml:space="preserve">medio de publicación. Se recomienda que cada </w:t>
      </w:r>
      <w:r w:rsidR="000F18BC">
        <w:rPr>
          <w:rFonts w:ascii="Arial" w:hAnsi="Arial" w:cs="Arial"/>
          <w:color w:val="000000"/>
          <w:lang w:val="es-MX"/>
        </w:rPr>
        <w:t>ponencia</w:t>
      </w:r>
      <w:r w:rsidRPr="008913D3">
        <w:rPr>
          <w:rFonts w:ascii="Arial" w:hAnsi="Arial" w:cs="Arial"/>
          <w:color w:val="000000"/>
          <w:lang w:val="es-MX"/>
        </w:rPr>
        <w:t xml:space="preserve"> esté redactad</w:t>
      </w:r>
      <w:r w:rsidR="000F18BC">
        <w:rPr>
          <w:rFonts w:ascii="Arial" w:hAnsi="Arial" w:cs="Arial"/>
          <w:color w:val="000000"/>
          <w:lang w:val="es-MX"/>
        </w:rPr>
        <w:t>a</w:t>
      </w:r>
      <w:r w:rsidRPr="008913D3">
        <w:rPr>
          <w:rFonts w:ascii="Arial" w:hAnsi="Arial" w:cs="Arial"/>
          <w:color w:val="000000"/>
          <w:lang w:val="es-MX"/>
        </w:rPr>
        <w:t xml:space="preserve"> de manera clara, sencilla y acorde a una estructura que debe estar estipulada al inicio del mismo</w:t>
      </w:r>
      <w:r w:rsidR="000F18BC">
        <w:rPr>
          <w:rFonts w:ascii="Arial" w:hAnsi="Arial" w:cs="Arial"/>
          <w:color w:val="000000"/>
          <w:lang w:val="es-MX"/>
        </w:rPr>
        <w:t xml:space="preserve"> (índice)</w:t>
      </w:r>
      <w:r w:rsidRPr="008913D3">
        <w:rPr>
          <w:rFonts w:ascii="Arial" w:hAnsi="Arial" w:cs="Arial"/>
          <w:color w:val="000000"/>
          <w:lang w:val="es-MX"/>
        </w:rPr>
        <w:t xml:space="preserve">. Se recomienda realizar una revisión de estilo previo al envío, para asegurar que la colaboración evite errores ortográficos, tipográficos y de puntuación. </w:t>
      </w:r>
      <w:r w:rsidR="000F18BC">
        <w:rPr>
          <w:rFonts w:ascii="Arial" w:hAnsi="Arial" w:cs="Arial"/>
          <w:color w:val="000000"/>
          <w:lang w:val="es-MX"/>
        </w:rPr>
        <w:t>Las ponencias deben contar con las siguientes características editoriales:</w:t>
      </w:r>
    </w:p>
    <w:p w:rsidR="008913D3" w:rsidRPr="008913D3" w:rsidRDefault="008913D3" w:rsidP="008913D3">
      <w:pPr>
        <w:pStyle w:val="NormalWeb"/>
        <w:jc w:val="both"/>
        <w:rPr>
          <w:rFonts w:ascii="Arial" w:hAnsi="Arial" w:cs="Arial"/>
          <w:color w:val="000000"/>
          <w:lang w:val="es-MX"/>
        </w:rPr>
      </w:pPr>
      <w:r w:rsidRPr="008913D3">
        <w:rPr>
          <w:rFonts w:ascii="Arial" w:hAnsi="Arial" w:cs="Arial"/>
          <w:color w:val="000000"/>
          <w:lang w:val="es-MX"/>
        </w:rPr>
        <w:t xml:space="preserve">1. </w:t>
      </w:r>
      <w:r w:rsidR="000F18BC">
        <w:rPr>
          <w:rFonts w:ascii="Arial" w:hAnsi="Arial" w:cs="Arial"/>
          <w:color w:val="000000"/>
          <w:lang w:val="es-MX"/>
        </w:rPr>
        <w:t xml:space="preserve">La ponencia </w:t>
      </w:r>
      <w:r w:rsidR="0041379F">
        <w:rPr>
          <w:rFonts w:ascii="Arial" w:hAnsi="Arial" w:cs="Arial"/>
          <w:color w:val="000000"/>
          <w:lang w:val="es-MX"/>
        </w:rPr>
        <w:t xml:space="preserve">debe ser </w:t>
      </w:r>
      <w:r w:rsidR="000F18BC">
        <w:rPr>
          <w:rFonts w:ascii="Arial" w:hAnsi="Arial" w:cs="Arial"/>
          <w:color w:val="000000"/>
          <w:lang w:val="es-MX"/>
        </w:rPr>
        <w:t>un trabajo original y no ha</w:t>
      </w:r>
      <w:r w:rsidR="0041379F">
        <w:rPr>
          <w:rFonts w:ascii="Arial" w:hAnsi="Arial" w:cs="Arial"/>
          <w:color w:val="000000"/>
          <w:lang w:val="es-MX"/>
        </w:rPr>
        <w:t>ber</w:t>
      </w:r>
      <w:r w:rsidR="000F18BC">
        <w:rPr>
          <w:rFonts w:ascii="Arial" w:hAnsi="Arial" w:cs="Arial"/>
          <w:color w:val="000000"/>
          <w:lang w:val="es-MX"/>
        </w:rPr>
        <w:t xml:space="preserve"> sido publicado</w:t>
      </w:r>
      <w:r w:rsidR="0041379F">
        <w:rPr>
          <w:rFonts w:ascii="Arial" w:hAnsi="Arial" w:cs="Arial"/>
          <w:color w:val="000000"/>
          <w:lang w:val="es-MX"/>
        </w:rPr>
        <w:t>.</w:t>
      </w:r>
    </w:p>
    <w:p w:rsidR="008913D3" w:rsidRPr="008913D3" w:rsidRDefault="008913D3" w:rsidP="008913D3">
      <w:pPr>
        <w:pStyle w:val="NormalWeb"/>
        <w:jc w:val="both"/>
        <w:rPr>
          <w:rFonts w:ascii="Arial" w:hAnsi="Arial" w:cs="Arial"/>
          <w:color w:val="000000"/>
          <w:lang w:val="es-MX"/>
        </w:rPr>
      </w:pPr>
      <w:r w:rsidRPr="008913D3">
        <w:rPr>
          <w:rFonts w:ascii="Arial" w:hAnsi="Arial" w:cs="Arial"/>
          <w:color w:val="000000"/>
          <w:lang w:val="es-MX"/>
        </w:rPr>
        <w:t>2. El archivo de envío está en formato Microsoft Word, versión 2010 o posterior</w:t>
      </w:r>
      <w:r w:rsidR="0041379F">
        <w:rPr>
          <w:rFonts w:ascii="Arial" w:hAnsi="Arial" w:cs="Arial"/>
          <w:color w:val="000000"/>
          <w:lang w:val="es-MX"/>
        </w:rPr>
        <w:t>.</w:t>
      </w:r>
    </w:p>
    <w:p w:rsidR="008913D3" w:rsidRPr="008913D3" w:rsidRDefault="008913D3" w:rsidP="008913D3">
      <w:pPr>
        <w:pStyle w:val="NormalWeb"/>
        <w:jc w:val="both"/>
        <w:rPr>
          <w:rFonts w:ascii="Arial" w:hAnsi="Arial" w:cs="Arial"/>
          <w:color w:val="000000"/>
          <w:lang w:val="es-MX"/>
        </w:rPr>
      </w:pPr>
      <w:r w:rsidRPr="008913D3">
        <w:rPr>
          <w:rFonts w:ascii="Arial" w:hAnsi="Arial" w:cs="Arial"/>
          <w:color w:val="000000"/>
          <w:lang w:val="es-MX"/>
        </w:rPr>
        <w:t xml:space="preserve">3. </w:t>
      </w:r>
      <w:r w:rsidR="000F18BC">
        <w:rPr>
          <w:rFonts w:ascii="Arial" w:hAnsi="Arial" w:cs="Arial"/>
          <w:color w:val="000000"/>
          <w:lang w:val="es-MX"/>
        </w:rPr>
        <w:t>R</w:t>
      </w:r>
      <w:r w:rsidRPr="008913D3">
        <w:rPr>
          <w:rFonts w:ascii="Arial" w:hAnsi="Arial" w:cs="Arial"/>
          <w:color w:val="000000"/>
          <w:lang w:val="es-MX"/>
        </w:rPr>
        <w:t xml:space="preserve">eferencia al sistema APA </w:t>
      </w:r>
      <w:r w:rsidR="000F18BC">
        <w:rPr>
          <w:rFonts w:ascii="Arial" w:hAnsi="Arial" w:cs="Arial"/>
          <w:color w:val="000000"/>
          <w:lang w:val="es-MX"/>
        </w:rPr>
        <w:t xml:space="preserve">última edición. </w:t>
      </w:r>
    </w:p>
    <w:p w:rsidR="008913D3" w:rsidRPr="008913D3" w:rsidRDefault="008913D3" w:rsidP="008913D3">
      <w:pPr>
        <w:pStyle w:val="NormalWeb"/>
        <w:jc w:val="both"/>
        <w:rPr>
          <w:rFonts w:ascii="Arial" w:hAnsi="Arial" w:cs="Arial"/>
          <w:color w:val="000000"/>
          <w:lang w:val="es-MX"/>
        </w:rPr>
      </w:pPr>
      <w:r w:rsidRPr="007A2AF8">
        <w:rPr>
          <w:rFonts w:ascii="Arial" w:hAnsi="Arial" w:cs="Arial"/>
          <w:color w:val="000000"/>
          <w:highlight w:val="yellow"/>
          <w:lang w:val="es-MX"/>
        </w:rPr>
        <w:lastRenderedPageBreak/>
        <w:t xml:space="preserve">5. </w:t>
      </w:r>
      <w:r w:rsidR="000F18BC" w:rsidRPr="007A2AF8">
        <w:rPr>
          <w:rFonts w:ascii="Arial" w:hAnsi="Arial" w:cs="Arial"/>
          <w:color w:val="000000"/>
          <w:highlight w:val="yellow"/>
          <w:lang w:val="es-MX"/>
        </w:rPr>
        <w:t xml:space="preserve">Extensión entre 5000 y 7000 </w:t>
      </w:r>
      <w:r w:rsidRPr="007A2AF8">
        <w:rPr>
          <w:rFonts w:ascii="Arial" w:hAnsi="Arial" w:cs="Arial"/>
          <w:color w:val="000000"/>
          <w:highlight w:val="yellow"/>
          <w:lang w:val="es-MX"/>
        </w:rPr>
        <w:t>palabras, incluyendo referencias bibliográficas.</w:t>
      </w:r>
    </w:p>
    <w:p w:rsidR="008913D3" w:rsidRPr="008913D3" w:rsidRDefault="008913D3" w:rsidP="008913D3">
      <w:pPr>
        <w:pStyle w:val="NormalWeb"/>
        <w:jc w:val="both"/>
        <w:rPr>
          <w:rFonts w:ascii="Arial" w:hAnsi="Arial" w:cs="Arial"/>
          <w:color w:val="000000"/>
          <w:lang w:val="es-MX"/>
        </w:rPr>
      </w:pPr>
      <w:r w:rsidRPr="008913D3">
        <w:rPr>
          <w:rFonts w:ascii="Arial" w:hAnsi="Arial" w:cs="Arial"/>
          <w:color w:val="000000"/>
          <w:lang w:val="es-MX"/>
        </w:rPr>
        <w:t xml:space="preserve">6. Margen </w:t>
      </w:r>
      <w:r w:rsidR="000F18BC">
        <w:rPr>
          <w:rFonts w:ascii="Arial" w:hAnsi="Arial" w:cs="Arial"/>
          <w:color w:val="000000"/>
          <w:lang w:val="es-MX"/>
        </w:rPr>
        <w:t>de 2cm en todos los lados</w:t>
      </w:r>
      <w:r w:rsidRPr="008913D3">
        <w:rPr>
          <w:rFonts w:ascii="Arial" w:hAnsi="Arial" w:cs="Arial"/>
          <w:color w:val="000000"/>
          <w:lang w:val="es-MX"/>
        </w:rPr>
        <w:t>. La fuente a utilizar para el texto debe ser Arial tamaño 1</w:t>
      </w:r>
      <w:r w:rsidR="0041379F">
        <w:rPr>
          <w:rFonts w:ascii="Arial" w:hAnsi="Arial" w:cs="Arial"/>
          <w:color w:val="000000"/>
          <w:lang w:val="es-MX"/>
        </w:rPr>
        <w:t>2</w:t>
      </w:r>
      <w:r w:rsidRPr="008913D3">
        <w:rPr>
          <w:rFonts w:ascii="Arial" w:hAnsi="Arial" w:cs="Arial"/>
          <w:color w:val="000000"/>
          <w:lang w:val="es-MX"/>
        </w:rPr>
        <w:t>, interlineado a 1.5</w:t>
      </w:r>
      <w:r w:rsidR="0041379F">
        <w:rPr>
          <w:rFonts w:ascii="Arial" w:hAnsi="Arial" w:cs="Arial"/>
          <w:color w:val="000000"/>
          <w:lang w:val="es-MX"/>
        </w:rPr>
        <w:t>.</w:t>
      </w:r>
    </w:p>
    <w:p w:rsidR="008913D3" w:rsidRPr="008913D3" w:rsidRDefault="008913D3" w:rsidP="008913D3">
      <w:pPr>
        <w:pStyle w:val="NormalWeb"/>
        <w:jc w:val="both"/>
        <w:rPr>
          <w:rFonts w:ascii="Arial" w:hAnsi="Arial" w:cs="Arial"/>
          <w:color w:val="000000"/>
          <w:lang w:val="es-MX"/>
        </w:rPr>
      </w:pPr>
      <w:r w:rsidRPr="008913D3">
        <w:rPr>
          <w:rFonts w:ascii="Arial" w:hAnsi="Arial" w:cs="Arial"/>
          <w:color w:val="000000"/>
          <w:lang w:val="es-MX"/>
        </w:rPr>
        <w:t>7. El título deberá estar escrito en mayúsculas sostenidas con negrita con la fuente Arial Narrow tamaño 14</w:t>
      </w:r>
      <w:r w:rsidR="0041379F">
        <w:rPr>
          <w:rFonts w:ascii="Arial" w:hAnsi="Arial" w:cs="Arial"/>
          <w:color w:val="000000"/>
          <w:lang w:val="es-MX"/>
        </w:rPr>
        <w:t>. Subtítulos en negritas en fuente Arial Narrow tamaño 12</w:t>
      </w:r>
    </w:p>
    <w:p w:rsidR="008913D3" w:rsidRPr="008913D3" w:rsidRDefault="0041379F" w:rsidP="008913D3">
      <w:pPr>
        <w:pStyle w:val="NormalWeb"/>
        <w:jc w:val="both"/>
        <w:rPr>
          <w:rFonts w:ascii="Arial" w:hAnsi="Arial" w:cs="Arial"/>
          <w:color w:val="000000"/>
          <w:lang w:val="es-MX"/>
        </w:rPr>
      </w:pPr>
      <w:r>
        <w:rPr>
          <w:rFonts w:ascii="Arial" w:hAnsi="Arial" w:cs="Arial"/>
          <w:color w:val="000000"/>
          <w:lang w:val="es-MX"/>
        </w:rPr>
        <w:t>8.</w:t>
      </w:r>
      <w:r w:rsidR="008913D3" w:rsidRPr="008913D3">
        <w:rPr>
          <w:rFonts w:ascii="Arial" w:hAnsi="Arial" w:cs="Arial"/>
          <w:color w:val="000000"/>
          <w:lang w:val="es-MX"/>
        </w:rPr>
        <w:t xml:space="preserve"> Cuadros y figuras deberán ser colocados en el lugar correspondiente al texto, sin ser mayores de más de media hoja, además de enviarse de forma separada para tener un respaldo gráfico</w:t>
      </w:r>
      <w:r>
        <w:rPr>
          <w:rFonts w:ascii="Arial" w:hAnsi="Arial" w:cs="Arial"/>
          <w:color w:val="000000"/>
          <w:lang w:val="es-MX"/>
        </w:rPr>
        <w:t>.</w:t>
      </w:r>
    </w:p>
    <w:p w:rsidR="008913D3" w:rsidRPr="008913D3" w:rsidRDefault="0041379F" w:rsidP="008913D3">
      <w:pPr>
        <w:pStyle w:val="NormalWeb"/>
        <w:jc w:val="both"/>
        <w:rPr>
          <w:rFonts w:ascii="Arial" w:hAnsi="Arial" w:cs="Arial"/>
          <w:color w:val="000000"/>
          <w:lang w:val="es-MX"/>
        </w:rPr>
      </w:pPr>
      <w:r>
        <w:rPr>
          <w:rFonts w:ascii="Arial" w:hAnsi="Arial" w:cs="Arial"/>
          <w:color w:val="000000"/>
          <w:lang w:val="es-MX"/>
        </w:rPr>
        <w:t>9.</w:t>
      </w:r>
      <w:r w:rsidR="008913D3" w:rsidRPr="008913D3">
        <w:rPr>
          <w:rFonts w:ascii="Arial" w:hAnsi="Arial" w:cs="Arial"/>
          <w:color w:val="000000"/>
          <w:lang w:val="es-MX"/>
        </w:rPr>
        <w:t xml:space="preserve"> Las referencias bibliográficas no deben extenderse innecesariamente (solo la citada en el texto), y deberán aparecer completas al final </w:t>
      </w:r>
      <w:r>
        <w:rPr>
          <w:rFonts w:ascii="Arial" w:hAnsi="Arial" w:cs="Arial"/>
          <w:color w:val="000000"/>
          <w:lang w:val="es-MX"/>
        </w:rPr>
        <w:t>de la ponencia</w:t>
      </w:r>
      <w:r w:rsidR="008913D3" w:rsidRPr="008913D3">
        <w:rPr>
          <w:rFonts w:ascii="Arial" w:hAnsi="Arial" w:cs="Arial"/>
          <w:color w:val="000000"/>
          <w:lang w:val="es-MX"/>
        </w:rPr>
        <w:t>, ordenadas alfabéticamente y, para cada autor, en orden cronológico, de más antiguo a más reciente.</w:t>
      </w:r>
    </w:p>
    <w:p w:rsidR="008913D3" w:rsidRPr="008913D3" w:rsidRDefault="008913D3" w:rsidP="0005438C">
      <w:pPr>
        <w:rPr>
          <w:rFonts w:ascii="Arial" w:hAnsi="Arial" w:cs="Arial"/>
        </w:rPr>
      </w:pPr>
    </w:p>
    <w:p w:rsidR="008913D3" w:rsidRPr="00DE25B8" w:rsidRDefault="008913D3" w:rsidP="0005438C">
      <w:pPr>
        <w:rPr>
          <w:rFonts w:ascii="Arial" w:hAnsi="Arial" w:cs="Arial"/>
        </w:rPr>
      </w:pPr>
    </w:p>
    <w:p w:rsidR="00DE25B8" w:rsidRPr="00DE25B8" w:rsidRDefault="00DE25B8" w:rsidP="00DE25B8">
      <w:pPr>
        <w:rPr>
          <w:rFonts w:ascii="Arial" w:hAnsi="Arial" w:cs="Arial"/>
          <w:b/>
        </w:rPr>
      </w:pPr>
      <w:r w:rsidRPr="00DE25B8">
        <w:rPr>
          <w:rFonts w:ascii="Arial" w:hAnsi="Arial" w:cs="Arial"/>
          <w:b/>
        </w:rPr>
        <w:t>PRESENTACIÓN</w:t>
      </w:r>
    </w:p>
    <w:p w:rsidR="00DE25B8" w:rsidRPr="00DE25B8" w:rsidRDefault="00DE25B8" w:rsidP="0005438C">
      <w:pPr>
        <w:rPr>
          <w:rFonts w:ascii="Arial" w:hAnsi="Arial" w:cs="Arial"/>
        </w:rPr>
      </w:pPr>
    </w:p>
    <w:p w:rsidR="00DE25B8" w:rsidRPr="00DE25B8" w:rsidRDefault="00DE25B8" w:rsidP="00DE25B8">
      <w:pPr>
        <w:rPr>
          <w:rFonts w:ascii="Arial" w:hAnsi="Arial" w:cs="Arial"/>
          <w:b/>
        </w:rPr>
      </w:pPr>
      <w:r w:rsidRPr="00DE25B8">
        <w:rPr>
          <w:rFonts w:ascii="Arial" w:hAnsi="Arial" w:cs="Arial"/>
          <w:b/>
        </w:rPr>
        <w:t>OBJETIVOS</w:t>
      </w:r>
    </w:p>
    <w:p w:rsidR="00DE25B8" w:rsidRPr="00DE25B8" w:rsidRDefault="00DE25B8" w:rsidP="0005438C">
      <w:pPr>
        <w:rPr>
          <w:rFonts w:ascii="Arial" w:hAnsi="Arial" w:cs="Arial"/>
        </w:rPr>
      </w:pPr>
    </w:p>
    <w:p w:rsidR="00DE25B8" w:rsidRPr="00DE25B8" w:rsidRDefault="00DE25B8" w:rsidP="0005438C">
      <w:pPr>
        <w:rPr>
          <w:rFonts w:ascii="Arial" w:hAnsi="Arial" w:cs="Arial"/>
        </w:rPr>
      </w:pPr>
    </w:p>
    <w:p w:rsidR="002146F0" w:rsidRPr="00DE25B8" w:rsidRDefault="002146F0" w:rsidP="002146F0">
      <w:pPr>
        <w:rPr>
          <w:rFonts w:ascii="Arial" w:hAnsi="Arial" w:cs="Arial"/>
          <w:b/>
        </w:rPr>
      </w:pPr>
      <w:r w:rsidRPr="00DE25B8">
        <w:rPr>
          <w:rFonts w:ascii="Arial" w:hAnsi="Arial" w:cs="Arial"/>
          <w:b/>
        </w:rPr>
        <w:t>MESAS TEMÁTICAS</w:t>
      </w:r>
    </w:p>
    <w:p w:rsidR="00605DAF" w:rsidRPr="00DE25B8" w:rsidRDefault="00605DAF" w:rsidP="0005438C">
      <w:pPr>
        <w:rPr>
          <w:rFonts w:ascii="Arial" w:hAnsi="Arial" w:cs="Arial"/>
        </w:rPr>
      </w:pPr>
    </w:p>
    <w:p w:rsidR="00605DAF" w:rsidRPr="00DE25B8" w:rsidRDefault="002844D3" w:rsidP="00605DAF">
      <w:pPr>
        <w:jc w:val="both"/>
        <w:rPr>
          <w:rFonts w:ascii="Arial" w:hAnsi="Arial" w:cs="Arial"/>
        </w:rPr>
      </w:pPr>
      <w:r w:rsidRPr="00DE25B8">
        <w:rPr>
          <w:rFonts w:ascii="Arial" w:eastAsia="Arial Narrow" w:hAnsi="Arial" w:cs="Arial"/>
          <w:b/>
          <w:bCs/>
        </w:rPr>
        <w:t xml:space="preserve">MESA 1. </w:t>
      </w:r>
      <w:r w:rsidR="002146F0" w:rsidRPr="00DE25B8">
        <w:rPr>
          <w:rFonts w:ascii="Arial" w:eastAsia="Arial Narrow" w:hAnsi="Arial" w:cs="Arial"/>
          <w:b/>
          <w:bCs/>
        </w:rPr>
        <w:t>Objetivos del Desarrollo Sostenible y N</w:t>
      </w:r>
      <w:r w:rsidR="00605DAF" w:rsidRPr="00DE25B8">
        <w:rPr>
          <w:rFonts w:ascii="Arial" w:eastAsia="Arial Narrow" w:hAnsi="Arial" w:cs="Arial"/>
          <w:b/>
          <w:bCs/>
        </w:rPr>
        <w:t xml:space="preserve">ueva </w:t>
      </w:r>
      <w:r w:rsidR="002146F0" w:rsidRPr="00DE25B8">
        <w:rPr>
          <w:rFonts w:ascii="Arial" w:eastAsia="Arial Narrow" w:hAnsi="Arial" w:cs="Arial"/>
          <w:b/>
          <w:bCs/>
        </w:rPr>
        <w:t>A</w:t>
      </w:r>
      <w:r w:rsidR="00605DAF" w:rsidRPr="00DE25B8">
        <w:rPr>
          <w:rFonts w:ascii="Arial" w:eastAsia="Arial Narrow" w:hAnsi="Arial" w:cs="Arial"/>
          <w:b/>
          <w:bCs/>
        </w:rPr>
        <w:t xml:space="preserve">genda </w:t>
      </w:r>
      <w:r w:rsidR="002146F0" w:rsidRPr="00DE25B8">
        <w:rPr>
          <w:rFonts w:ascii="Arial" w:eastAsia="Arial Narrow" w:hAnsi="Arial" w:cs="Arial"/>
          <w:b/>
          <w:bCs/>
        </w:rPr>
        <w:t>U</w:t>
      </w:r>
      <w:r w:rsidR="00605DAF" w:rsidRPr="00DE25B8">
        <w:rPr>
          <w:rFonts w:ascii="Arial" w:eastAsia="Arial Narrow" w:hAnsi="Arial" w:cs="Arial"/>
          <w:b/>
          <w:bCs/>
        </w:rPr>
        <w:t>rbana</w:t>
      </w:r>
    </w:p>
    <w:p w:rsidR="00605DAF" w:rsidRPr="00DE25B8" w:rsidRDefault="002146F0" w:rsidP="00605DAF">
      <w:pPr>
        <w:jc w:val="both"/>
        <w:rPr>
          <w:rFonts w:ascii="Arial" w:eastAsia="Arial Narrow" w:hAnsi="Arial" w:cs="Arial"/>
        </w:rPr>
      </w:pPr>
      <w:r w:rsidRPr="00DE25B8">
        <w:rPr>
          <w:rFonts w:ascii="Arial" w:eastAsia="Arial Narrow" w:hAnsi="Arial" w:cs="Arial"/>
        </w:rPr>
        <w:t>Coordinación</w:t>
      </w:r>
      <w:r w:rsidR="00605DAF" w:rsidRPr="00DE25B8">
        <w:rPr>
          <w:rFonts w:ascii="Arial" w:eastAsia="Arial Narrow" w:hAnsi="Arial" w:cs="Arial"/>
        </w:rPr>
        <w:t xml:space="preserve">: Dr. Andreu </w:t>
      </w:r>
      <w:proofErr w:type="spellStart"/>
      <w:r w:rsidR="00605DAF" w:rsidRPr="00DE25B8">
        <w:rPr>
          <w:rFonts w:ascii="Arial" w:eastAsia="Arial Narrow" w:hAnsi="Arial" w:cs="Arial"/>
        </w:rPr>
        <w:t>Marfull</w:t>
      </w:r>
      <w:proofErr w:type="spellEnd"/>
      <w:r w:rsidR="00605DAF" w:rsidRPr="00DE25B8">
        <w:rPr>
          <w:rFonts w:ascii="Arial" w:eastAsia="Arial Narrow" w:hAnsi="Arial" w:cs="Arial"/>
        </w:rPr>
        <w:t xml:space="preserve"> Pujadas</w:t>
      </w:r>
    </w:p>
    <w:p w:rsidR="002146F0" w:rsidRPr="00DE25B8" w:rsidRDefault="002146F0" w:rsidP="00605DAF">
      <w:pPr>
        <w:jc w:val="both"/>
        <w:rPr>
          <w:rFonts w:ascii="Arial" w:hAnsi="Arial" w:cs="Arial"/>
        </w:rPr>
      </w:pPr>
      <w:r w:rsidRPr="00DE25B8">
        <w:rPr>
          <w:rFonts w:ascii="Arial" w:hAnsi="Arial" w:cs="Arial"/>
        </w:rPr>
        <w:t xml:space="preserve">Comité científico: Dr. Andreu </w:t>
      </w:r>
      <w:proofErr w:type="spellStart"/>
      <w:r w:rsidRPr="00DE25B8">
        <w:rPr>
          <w:rFonts w:ascii="Arial" w:hAnsi="Arial" w:cs="Arial"/>
        </w:rPr>
        <w:t>Marfull</w:t>
      </w:r>
      <w:proofErr w:type="spellEnd"/>
      <w:r w:rsidRPr="00DE25B8">
        <w:rPr>
          <w:rFonts w:ascii="Arial" w:hAnsi="Arial" w:cs="Arial"/>
        </w:rPr>
        <w:t xml:space="preserve">, Dr. Miguel </w:t>
      </w:r>
      <w:r w:rsidR="002844D3" w:rsidRPr="00DE25B8">
        <w:rPr>
          <w:rFonts w:ascii="Arial" w:hAnsi="Arial" w:cs="Arial"/>
        </w:rPr>
        <w:t>Ángel</w:t>
      </w:r>
      <w:r w:rsidRPr="00DE25B8">
        <w:rPr>
          <w:rFonts w:ascii="Arial" w:hAnsi="Arial" w:cs="Arial"/>
        </w:rPr>
        <w:t xml:space="preserve"> Argomedo, Dra. Teresa Vázquez</w:t>
      </w:r>
    </w:p>
    <w:p w:rsidR="00605DAF" w:rsidRPr="00DE25B8" w:rsidRDefault="00605DAF" w:rsidP="00605DAF">
      <w:pPr>
        <w:jc w:val="both"/>
        <w:rPr>
          <w:rFonts w:ascii="Arial" w:hAnsi="Arial" w:cs="Arial"/>
        </w:rPr>
      </w:pPr>
      <w:r w:rsidRPr="00DE25B8">
        <w:rPr>
          <w:rFonts w:ascii="Arial" w:eastAsia="Arial Narrow" w:hAnsi="Arial" w:cs="Arial"/>
        </w:rPr>
        <w:t xml:space="preserve"> </w:t>
      </w:r>
    </w:p>
    <w:p w:rsidR="00605DAF" w:rsidRPr="00DE25B8" w:rsidRDefault="00605DAF" w:rsidP="00605DAF">
      <w:pPr>
        <w:jc w:val="both"/>
        <w:rPr>
          <w:rFonts w:ascii="Arial" w:eastAsia="Arial Narrow" w:hAnsi="Arial" w:cs="Arial"/>
        </w:rPr>
      </w:pPr>
      <w:r w:rsidRPr="00DE25B8">
        <w:rPr>
          <w:rFonts w:ascii="Arial" w:eastAsia="Arial Narrow" w:hAnsi="Arial" w:cs="Arial"/>
        </w:rPr>
        <w:t>Se reflexionará y evaluarán propuestas sobre los compromisos de transformación en pro de</w:t>
      </w:r>
      <w:r w:rsidR="002146F0" w:rsidRPr="00DE25B8">
        <w:rPr>
          <w:rFonts w:ascii="Arial" w:eastAsia="Arial Narrow" w:hAnsi="Arial" w:cs="Arial"/>
        </w:rPr>
        <w:t xml:space="preserve"> los Objetivos del D</w:t>
      </w:r>
      <w:r w:rsidRPr="00DE25B8">
        <w:rPr>
          <w:rFonts w:ascii="Arial" w:eastAsia="Arial Narrow" w:hAnsi="Arial" w:cs="Arial"/>
        </w:rPr>
        <w:t xml:space="preserve">esarrollo </w:t>
      </w:r>
      <w:r w:rsidR="002146F0" w:rsidRPr="00DE25B8">
        <w:rPr>
          <w:rFonts w:ascii="Arial" w:eastAsia="Arial Narrow" w:hAnsi="Arial" w:cs="Arial"/>
        </w:rPr>
        <w:t>S</w:t>
      </w:r>
      <w:r w:rsidRPr="00DE25B8">
        <w:rPr>
          <w:rFonts w:ascii="Arial" w:eastAsia="Arial Narrow" w:hAnsi="Arial" w:cs="Arial"/>
        </w:rPr>
        <w:t>ostenible</w:t>
      </w:r>
      <w:r w:rsidR="002146F0" w:rsidRPr="00DE25B8">
        <w:rPr>
          <w:rFonts w:ascii="Arial" w:eastAsia="Arial Narrow" w:hAnsi="Arial" w:cs="Arial"/>
        </w:rPr>
        <w:t xml:space="preserve"> y </w:t>
      </w:r>
      <w:r w:rsidRPr="00DE25B8">
        <w:rPr>
          <w:rFonts w:ascii="Arial" w:eastAsia="Arial Narrow" w:hAnsi="Arial" w:cs="Arial"/>
        </w:rPr>
        <w:t>la Nueva Agenda Urban</w:t>
      </w:r>
      <w:r w:rsidR="002844D3" w:rsidRPr="00DE25B8">
        <w:rPr>
          <w:rFonts w:ascii="Arial" w:eastAsia="Arial Narrow" w:hAnsi="Arial" w:cs="Arial"/>
        </w:rPr>
        <w:t>a</w:t>
      </w:r>
      <w:r w:rsidR="002146F0" w:rsidRPr="00DE25B8">
        <w:rPr>
          <w:rFonts w:ascii="Arial" w:eastAsia="Arial Narrow" w:hAnsi="Arial" w:cs="Arial"/>
        </w:rPr>
        <w:t>, entre otros</w:t>
      </w:r>
      <w:r w:rsidRPr="00DE25B8">
        <w:rPr>
          <w:rFonts w:ascii="Arial" w:eastAsia="Arial Narrow" w:hAnsi="Arial" w:cs="Arial"/>
        </w:rPr>
        <w:t>: a) el desarrollo urbano sostenible en pro de la inclusión social y la erradicación de la pobreza</w:t>
      </w:r>
      <w:r w:rsidR="002146F0" w:rsidRPr="00DE25B8">
        <w:rPr>
          <w:rFonts w:ascii="Arial" w:eastAsia="Arial Narrow" w:hAnsi="Arial" w:cs="Arial"/>
        </w:rPr>
        <w:t>;</w:t>
      </w:r>
      <w:r w:rsidRPr="00DE25B8">
        <w:rPr>
          <w:rFonts w:ascii="Arial" w:eastAsia="Arial Narrow" w:hAnsi="Arial" w:cs="Arial"/>
        </w:rPr>
        <w:t xml:space="preserve"> b) una prosperidad urbana sostenible e inclusiva y oportunidades para todos y c) un desarrollo urbano resiliente y ambientalmente sostenible</w:t>
      </w:r>
      <w:r w:rsidR="002146F0" w:rsidRPr="00DE25B8">
        <w:rPr>
          <w:rFonts w:ascii="Arial" w:eastAsia="Arial Narrow" w:hAnsi="Arial" w:cs="Arial"/>
        </w:rPr>
        <w:t>.</w:t>
      </w:r>
      <w:r w:rsidRPr="00DE25B8">
        <w:rPr>
          <w:rFonts w:ascii="Arial" w:eastAsia="Arial Narrow" w:hAnsi="Arial" w:cs="Arial"/>
        </w:rPr>
        <w:t xml:space="preserve"> </w:t>
      </w:r>
      <w:r w:rsidR="002844D3" w:rsidRPr="00DE25B8">
        <w:rPr>
          <w:rFonts w:ascii="Arial" w:eastAsia="Arial Narrow" w:hAnsi="Arial" w:cs="Arial"/>
        </w:rPr>
        <w:t xml:space="preserve">Se discutirá también sobre </w:t>
      </w:r>
      <w:r w:rsidRPr="00DE25B8">
        <w:rPr>
          <w:rFonts w:ascii="Arial" w:eastAsia="Arial Narrow" w:hAnsi="Arial" w:cs="Arial"/>
        </w:rPr>
        <w:t>los mecanismos necesarios para su aplicación efectiva: d) construir la estructura de gobernanza urbana: establecer un marco de apoyo; e) una planificación y gestión del desarrollo espacial urbano y f) los medios de aplicación</w:t>
      </w:r>
      <w:r w:rsidR="002844D3" w:rsidRPr="00DE25B8">
        <w:rPr>
          <w:rFonts w:ascii="Arial" w:eastAsia="Arial Narrow" w:hAnsi="Arial" w:cs="Arial"/>
        </w:rPr>
        <w:t>.</w:t>
      </w:r>
      <w:r w:rsidRPr="00DE25B8">
        <w:rPr>
          <w:rFonts w:ascii="Arial" w:eastAsia="Arial Narrow" w:hAnsi="Arial" w:cs="Arial"/>
        </w:rPr>
        <w:t xml:space="preserve"> Los lineamientos de los trabajos se centrarán en la Agenda 2030; los ejes social, económico y ecológico del desarrollo urbano sostenible; y buenas prácticas según el imaginario de la Nueva Agenda Urbana.</w:t>
      </w:r>
      <w:r w:rsidR="002844D3" w:rsidRPr="00DE25B8">
        <w:rPr>
          <w:rFonts w:ascii="Arial" w:eastAsia="Arial Narrow" w:hAnsi="Arial" w:cs="Arial"/>
        </w:rPr>
        <w:t xml:space="preserve"> </w:t>
      </w:r>
      <w:r w:rsidRPr="00DE25B8">
        <w:rPr>
          <w:rFonts w:ascii="Arial" w:eastAsia="Arial Narrow" w:hAnsi="Arial" w:cs="Arial"/>
        </w:rPr>
        <w:t>Los trabajos presentados se ajustarán a los siguientes temas:</w:t>
      </w:r>
    </w:p>
    <w:p w:rsidR="00AF5522" w:rsidRPr="00DE25B8" w:rsidRDefault="00AF5522" w:rsidP="00605DAF">
      <w:pPr>
        <w:jc w:val="both"/>
        <w:rPr>
          <w:rFonts w:ascii="Arial" w:hAnsi="Arial" w:cs="Arial"/>
        </w:rPr>
      </w:pPr>
    </w:p>
    <w:p w:rsidR="00605DAF" w:rsidRPr="00DE25B8" w:rsidRDefault="00605DAF" w:rsidP="00605DAF">
      <w:pPr>
        <w:pStyle w:val="ListParagraph"/>
        <w:numPr>
          <w:ilvl w:val="0"/>
          <w:numId w:val="5"/>
        </w:numPr>
        <w:jc w:val="both"/>
        <w:rPr>
          <w:rFonts w:ascii="Arial" w:hAnsi="Arial" w:cs="Arial"/>
        </w:rPr>
      </w:pPr>
      <w:r w:rsidRPr="00DE25B8">
        <w:rPr>
          <w:rFonts w:ascii="Arial" w:eastAsia="Arial Narrow" w:hAnsi="Arial" w:cs="Arial"/>
        </w:rPr>
        <w:t>Ciudades y comunidades sustentables en la Agenda 2030.</w:t>
      </w:r>
    </w:p>
    <w:p w:rsidR="00605DAF" w:rsidRPr="00DE25B8" w:rsidRDefault="00605DAF" w:rsidP="00605DAF">
      <w:pPr>
        <w:pStyle w:val="ListParagraph"/>
        <w:numPr>
          <w:ilvl w:val="0"/>
          <w:numId w:val="5"/>
        </w:numPr>
        <w:jc w:val="both"/>
        <w:rPr>
          <w:rFonts w:ascii="Arial" w:hAnsi="Arial" w:cs="Arial"/>
        </w:rPr>
      </w:pPr>
      <w:r w:rsidRPr="00DE25B8">
        <w:rPr>
          <w:rFonts w:ascii="Arial" w:eastAsia="Arial Narrow" w:hAnsi="Arial" w:cs="Arial"/>
        </w:rPr>
        <w:t>Desarrollo urbano sostenible según la Nueva Agenda Urbana que aúne estos ejes:</w:t>
      </w:r>
    </w:p>
    <w:p w:rsidR="00605DAF" w:rsidRPr="00DE25B8" w:rsidRDefault="00605DAF" w:rsidP="00605DAF">
      <w:pPr>
        <w:pStyle w:val="ListParagraph"/>
        <w:numPr>
          <w:ilvl w:val="0"/>
          <w:numId w:val="3"/>
        </w:numPr>
        <w:jc w:val="both"/>
        <w:rPr>
          <w:rFonts w:ascii="Arial" w:hAnsi="Arial" w:cs="Arial"/>
        </w:rPr>
      </w:pPr>
      <w:r w:rsidRPr="00DE25B8">
        <w:rPr>
          <w:rFonts w:ascii="Arial" w:eastAsia="Arial Narrow" w:hAnsi="Arial" w:cs="Arial"/>
        </w:rPr>
        <w:t xml:space="preserve">Buenas prácticas del imaginario de la Nueva Agenda Urbana </w:t>
      </w:r>
    </w:p>
    <w:p w:rsidR="00605DAF" w:rsidRPr="00DE25B8" w:rsidRDefault="00605DAF" w:rsidP="0005438C">
      <w:pPr>
        <w:rPr>
          <w:rFonts w:ascii="Arial" w:hAnsi="Arial" w:cs="Arial"/>
        </w:rPr>
      </w:pPr>
    </w:p>
    <w:p w:rsidR="002844D3" w:rsidRPr="00DE25B8" w:rsidRDefault="002844D3" w:rsidP="0005438C">
      <w:pPr>
        <w:rPr>
          <w:rFonts w:ascii="Arial" w:hAnsi="Arial" w:cs="Arial"/>
        </w:rPr>
      </w:pPr>
    </w:p>
    <w:p w:rsidR="002844D3" w:rsidRPr="00DE25B8" w:rsidRDefault="002844D3" w:rsidP="002844D3">
      <w:pPr>
        <w:jc w:val="both"/>
        <w:rPr>
          <w:rFonts w:ascii="Arial" w:hAnsi="Arial" w:cs="Arial"/>
          <w:b/>
          <w:bCs/>
        </w:rPr>
      </w:pPr>
      <w:r w:rsidRPr="00DE25B8">
        <w:rPr>
          <w:rFonts w:ascii="Arial" w:hAnsi="Arial" w:cs="Arial"/>
          <w:b/>
          <w:bCs/>
        </w:rPr>
        <w:lastRenderedPageBreak/>
        <w:t>Mesa 2. Movilidad urbana y exclusión social</w:t>
      </w:r>
    </w:p>
    <w:p w:rsidR="002844D3" w:rsidRPr="00DE25B8" w:rsidRDefault="002844D3" w:rsidP="002844D3">
      <w:pPr>
        <w:jc w:val="both"/>
        <w:rPr>
          <w:rFonts w:ascii="Arial" w:hAnsi="Arial" w:cs="Arial"/>
        </w:rPr>
      </w:pPr>
      <w:r w:rsidRPr="00DE25B8">
        <w:rPr>
          <w:rFonts w:ascii="Arial" w:hAnsi="Arial" w:cs="Arial"/>
        </w:rPr>
        <w:t>Coordinación: Dra. Alma A. Rodríguez Moreno</w:t>
      </w:r>
    </w:p>
    <w:p w:rsidR="002844D3" w:rsidRPr="00DE25B8" w:rsidRDefault="002844D3" w:rsidP="002844D3">
      <w:pPr>
        <w:jc w:val="both"/>
        <w:rPr>
          <w:rFonts w:ascii="Arial" w:hAnsi="Arial" w:cs="Arial"/>
        </w:rPr>
      </w:pPr>
      <w:r w:rsidRPr="00DE25B8">
        <w:rPr>
          <w:rFonts w:ascii="Arial" w:hAnsi="Arial" w:cs="Arial"/>
        </w:rPr>
        <w:t xml:space="preserve">Comité científico: Dra. Alma Angélica Rodríguez, </w:t>
      </w:r>
      <w:r w:rsidR="00AF5522" w:rsidRPr="00DE25B8">
        <w:rPr>
          <w:rFonts w:ascii="Arial" w:hAnsi="Arial" w:cs="Arial"/>
        </w:rPr>
        <w:t>Dr. Vladimir Hernández, Dra. Marisol Rodríguez</w:t>
      </w:r>
    </w:p>
    <w:p w:rsidR="002844D3" w:rsidRPr="00DE25B8" w:rsidRDefault="002844D3" w:rsidP="002844D3">
      <w:pPr>
        <w:jc w:val="both"/>
        <w:rPr>
          <w:rFonts w:ascii="Arial" w:hAnsi="Arial" w:cs="Arial"/>
        </w:rPr>
      </w:pPr>
    </w:p>
    <w:p w:rsidR="002844D3" w:rsidRPr="00DE25B8" w:rsidRDefault="002844D3" w:rsidP="002844D3">
      <w:pPr>
        <w:jc w:val="both"/>
        <w:rPr>
          <w:rFonts w:ascii="Arial" w:hAnsi="Arial" w:cs="Arial"/>
        </w:rPr>
      </w:pPr>
      <w:r w:rsidRPr="00DE25B8">
        <w:rPr>
          <w:rFonts w:ascii="Arial" w:hAnsi="Arial" w:cs="Arial"/>
        </w:rPr>
        <w:t xml:space="preserve">En esta mesa se busca poner en diálogo los temas relacionados con la movilidad urbana desde una concepción tradicional, hasta la movilidad no motorizada como un fenómeno emergente en las ciudades, buscando reflexionar sobre sus efectos sociales a partir de </w:t>
      </w:r>
      <w:r w:rsidR="00AF5522" w:rsidRPr="00DE25B8">
        <w:rPr>
          <w:rFonts w:ascii="Arial" w:hAnsi="Arial" w:cs="Arial"/>
        </w:rPr>
        <w:t>diversas perspectivas como la</w:t>
      </w:r>
      <w:r w:rsidRPr="00DE25B8">
        <w:rPr>
          <w:rFonts w:ascii="Arial" w:hAnsi="Arial" w:cs="Arial"/>
        </w:rPr>
        <w:t xml:space="preserve"> seguridad, </w:t>
      </w:r>
      <w:r w:rsidR="00AF5522" w:rsidRPr="00DE25B8">
        <w:rPr>
          <w:rFonts w:ascii="Arial" w:hAnsi="Arial" w:cs="Arial"/>
        </w:rPr>
        <w:t xml:space="preserve">la </w:t>
      </w:r>
      <w:r w:rsidRPr="00DE25B8">
        <w:rPr>
          <w:rFonts w:ascii="Arial" w:hAnsi="Arial" w:cs="Arial"/>
        </w:rPr>
        <w:t xml:space="preserve">desigualdad, </w:t>
      </w:r>
      <w:r w:rsidR="00AF5522" w:rsidRPr="00DE25B8">
        <w:rPr>
          <w:rFonts w:ascii="Arial" w:hAnsi="Arial" w:cs="Arial"/>
        </w:rPr>
        <w:t xml:space="preserve">la </w:t>
      </w:r>
      <w:r w:rsidRPr="00DE25B8">
        <w:rPr>
          <w:rFonts w:ascii="Arial" w:hAnsi="Arial" w:cs="Arial"/>
        </w:rPr>
        <w:t xml:space="preserve">exclusión, y </w:t>
      </w:r>
      <w:r w:rsidR="00AF5522" w:rsidRPr="00DE25B8">
        <w:rPr>
          <w:rFonts w:ascii="Arial" w:hAnsi="Arial" w:cs="Arial"/>
        </w:rPr>
        <w:t xml:space="preserve">la </w:t>
      </w:r>
      <w:r w:rsidRPr="00DE25B8">
        <w:rPr>
          <w:rFonts w:ascii="Arial" w:hAnsi="Arial" w:cs="Arial"/>
        </w:rPr>
        <w:t>vulnerabilidad, entre otros.</w:t>
      </w:r>
      <w:r w:rsidR="00AF5522" w:rsidRPr="00DE25B8">
        <w:rPr>
          <w:rFonts w:ascii="Arial" w:hAnsi="Arial" w:cs="Arial"/>
        </w:rPr>
        <w:t xml:space="preserve"> </w:t>
      </w:r>
      <w:r w:rsidRPr="00DE25B8">
        <w:rPr>
          <w:rFonts w:ascii="Arial" w:hAnsi="Arial" w:cs="Arial"/>
        </w:rPr>
        <w:t xml:space="preserve">Los trabajos presentados deberán enmarcarse en los siguientes </w:t>
      </w:r>
      <w:r w:rsidR="00AF5522" w:rsidRPr="00DE25B8">
        <w:rPr>
          <w:rFonts w:ascii="Arial" w:hAnsi="Arial" w:cs="Arial"/>
        </w:rPr>
        <w:t>temas</w:t>
      </w:r>
      <w:r w:rsidRPr="00DE25B8">
        <w:rPr>
          <w:rFonts w:ascii="Arial" w:hAnsi="Arial" w:cs="Arial"/>
        </w:rPr>
        <w:t>:</w:t>
      </w:r>
    </w:p>
    <w:p w:rsidR="002844D3" w:rsidRPr="00DE25B8" w:rsidRDefault="002844D3" w:rsidP="002844D3">
      <w:pPr>
        <w:jc w:val="both"/>
        <w:rPr>
          <w:rFonts w:ascii="Arial" w:hAnsi="Arial" w:cs="Arial"/>
        </w:rPr>
      </w:pPr>
    </w:p>
    <w:p w:rsidR="002844D3" w:rsidRPr="00DE25B8" w:rsidRDefault="002844D3" w:rsidP="002844D3">
      <w:pPr>
        <w:pStyle w:val="ListParagraph"/>
        <w:numPr>
          <w:ilvl w:val="0"/>
          <w:numId w:val="6"/>
        </w:numPr>
        <w:jc w:val="both"/>
        <w:rPr>
          <w:rFonts w:ascii="Arial" w:hAnsi="Arial" w:cs="Arial"/>
        </w:rPr>
      </w:pPr>
      <w:r w:rsidRPr="00DE25B8">
        <w:rPr>
          <w:rFonts w:ascii="Arial" w:hAnsi="Arial" w:cs="Arial"/>
        </w:rPr>
        <w:t>Vulnerabilidades en la movilidad urbana</w:t>
      </w:r>
    </w:p>
    <w:p w:rsidR="002844D3" w:rsidRPr="00DE25B8" w:rsidRDefault="002844D3" w:rsidP="002844D3">
      <w:pPr>
        <w:pStyle w:val="ListParagraph"/>
        <w:numPr>
          <w:ilvl w:val="0"/>
          <w:numId w:val="6"/>
        </w:numPr>
        <w:jc w:val="both"/>
        <w:rPr>
          <w:rFonts w:ascii="Arial" w:hAnsi="Arial" w:cs="Arial"/>
        </w:rPr>
      </w:pPr>
      <w:r w:rsidRPr="00DE25B8">
        <w:rPr>
          <w:rFonts w:ascii="Arial" w:hAnsi="Arial" w:cs="Arial"/>
        </w:rPr>
        <w:t>Efectos de los modelos de ciudad orientadas al automóvil</w:t>
      </w:r>
    </w:p>
    <w:p w:rsidR="002844D3" w:rsidRPr="00DE25B8" w:rsidRDefault="002844D3" w:rsidP="002844D3">
      <w:pPr>
        <w:pStyle w:val="ListParagraph"/>
        <w:numPr>
          <w:ilvl w:val="0"/>
          <w:numId w:val="6"/>
        </w:numPr>
        <w:jc w:val="both"/>
        <w:rPr>
          <w:rFonts w:ascii="Arial" w:hAnsi="Arial" w:cs="Arial"/>
        </w:rPr>
      </w:pPr>
      <w:r w:rsidRPr="00DE25B8">
        <w:rPr>
          <w:rFonts w:ascii="Arial" w:hAnsi="Arial" w:cs="Arial"/>
        </w:rPr>
        <w:t>Transporte público, movilidad no motorizada y sustentabilidad</w:t>
      </w:r>
    </w:p>
    <w:p w:rsidR="002844D3" w:rsidRPr="00DE25B8" w:rsidRDefault="002844D3" w:rsidP="002844D3">
      <w:pPr>
        <w:pStyle w:val="ListParagraph"/>
        <w:numPr>
          <w:ilvl w:val="0"/>
          <w:numId w:val="6"/>
        </w:numPr>
        <w:jc w:val="both"/>
        <w:rPr>
          <w:rFonts w:ascii="Arial" w:hAnsi="Arial" w:cs="Arial"/>
        </w:rPr>
      </w:pPr>
      <w:r w:rsidRPr="00DE25B8">
        <w:rPr>
          <w:rFonts w:ascii="Arial" w:hAnsi="Arial" w:cs="Arial"/>
        </w:rPr>
        <w:t xml:space="preserve">Efectos psico-sociales de los desplazamientos </w:t>
      </w:r>
    </w:p>
    <w:p w:rsidR="002844D3" w:rsidRPr="00DE25B8" w:rsidRDefault="002844D3" w:rsidP="002844D3">
      <w:pPr>
        <w:pStyle w:val="ListParagraph"/>
        <w:numPr>
          <w:ilvl w:val="0"/>
          <w:numId w:val="6"/>
        </w:numPr>
        <w:jc w:val="both"/>
        <w:rPr>
          <w:rFonts w:ascii="Arial" w:hAnsi="Arial" w:cs="Arial"/>
        </w:rPr>
      </w:pPr>
      <w:r w:rsidRPr="00DE25B8">
        <w:rPr>
          <w:rFonts w:ascii="Arial" w:hAnsi="Arial" w:cs="Arial"/>
        </w:rPr>
        <w:t>Participación ciudadana y movilidad</w:t>
      </w:r>
    </w:p>
    <w:p w:rsidR="002844D3" w:rsidRPr="00DE25B8" w:rsidRDefault="002844D3" w:rsidP="002844D3">
      <w:pPr>
        <w:pStyle w:val="ListParagraph"/>
        <w:numPr>
          <w:ilvl w:val="0"/>
          <w:numId w:val="6"/>
        </w:numPr>
        <w:jc w:val="both"/>
        <w:rPr>
          <w:rFonts w:ascii="Arial" w:hAnsi="Arial" w:cs="Arial"/>
        </w:rPr>
      </w:pPr>
      <w:r w:rsidRPr="00DE25B8">
        <w:rPr>
          <w:rFonts w:ascii="Arial" w:hAnsi="Arial" w:cs="Arial"/>
        </w:rPr>
        <w:t>Estrategias de seguridad en la movilidad urbana</w:t>
      </w:r>
    </w:p>
    <w:p w:rsidR="002844D3" w:rsidRPr="00DE25B8" w:rsidRDefault="002844D3" w:rsidP="002844D3">
      <w:pPr>
        <w:pStyle w:val="ListParagraph"/>
        <w:numPr>
          <w:ilvl w:val="0"/>
          <w:numId w:val="6"/>
        </w:numPr>
        <w:jc w:val="both"/>
        <w:rPr>
          <w:rFonts w:ascii="Arial" w:hAnsi="Arial" w:cs="Arial"/>
        </w:rPr>
      </w:pPr>
      <w:r w:rsidRPr="00DE25B8">
        <w:rPr>
          <w:rFonts w:ascii="Arial" w:hAnsi="Arial" w:cs="Arial"/>
        </w:rPr>
        <w:t>Accesibilidad, inclusión y políticas públicas</w:t>
      </w:r>
    </w:p>
    <w:p w:rsidR="002844D3" w:rsidRPr="00DE25B8" w:rsidRDefault="002844D3" w:rsidP="002844D3">
      <w:pPr>
        <w:pStyle w:val="ListParagraph"/>
        <w:numPr>
          <w:ilvl w:val="0"/>
          <w:numId w:val="6"/>
        </w:numPr>
        <w:jc w:val="both"/>
        <w:rPr>
          <w:rFonts w:ascii="Arial" w:hAnsi="Arial" w:cs="Arial"/>
        </w:rPr>
      </w:pPr>
      <w:r w:rsidRPr="00DE25B8">
        <w:rPr>
          <w:rFonts w:ascii="Arial" w:hAnsi="Arial" w:cs="Arial"/>
        </w:rPr>
        <w:t>Paradigmas de movilidad desde la planificación</w:t>
      </w:r>
    </w:p>
    <w:p w:rsidR="002844D3" w:rsidRPr="00DE25B8" w:rsidRDefault="002844D3" w:rsidP="002844D3">
      <w:pPr>
        <w:jc w:val="both"/>
        <w:rPr>
          <w:rFonts w:ascii="Arial" w:hAnsi="Arial" w:cs="Arial"/>
        </w:rPr>
      </w:pPr>
    </w:p>
    <w:p w:rsidR="002844D3" w:rsidRPr="00DE25B8" w:rsidRDefault="002844D3" w:rsidP="002844D3">
      <w:pPr>
        <w:jc w:val="both"/>
        <w:rPr>
          <w:rFonts w:ascii="Arial" w:hAnsi="Arial" w:cs="Arial"/>
        </w:rPr>
      </w:pPr>
      <w:r w:rsidRPr="00DE25B8">
        <w:rPr>
          <w:rFonts w:ascii="Arial" w:hAnsi="Arial" w:cs="Arial"/>
        </w:rPr>
        <w:t xml:space="preserve">Con </w:t>
      </w:r>
      <w:r w:rsidR="00AF5522" w:rsidRPr="00DE25B8">
        <w:rPr>
          <w:rFonts w:ascii="Arial" w:hAnsi="Arial" w:cs="Arial"/>
        </w:rPr>
        <w:t>estas miradas</w:t>
      </w:r>
      <w:r w:rsidRPr="00DE25B8">
        <w:rPr>
          <w:rFonts w:ascii="Arial" w:hAnsi="Arial" w:cs="Arial"/>
        </w:rPr>
        <w:t xml:space="preserve"> se busca reflexionar sobre los efectos de la movilidad urbana en las ciudades más allá de sus dimensiones funcional y económica, desde las repercusiones en la vida cotidiana de sus habitantes y de las formas de vida que propician en las ciudades.</w:t>
      </w:r>
    </w:p>
    <w:p w:rsidR="0005438C" w:rsidRPr="00DE25B8" w:rsidRDefault="0005438C" w:rsidP="0005438C">
      <w:pPr>
        <w:rPr>
          <w:rFonts w:ascii="Arial" w:hAnsi="Arial" w:cs="Arial"/>
        </w:rPr>
      </w:pPr>
    </w:p>
    <w:p w:rsidR="00AF5522" w:rsidRPr="00DE25B8" w:rsidRDefault="00AF5522" w:rsidP="0005438C">
      <w:pPr>
        <w:rPr>
          <w:rFonts w:ascii="Arial" w:hAnsi="Arial" w:cs="Arial"/>
        </w:rPr>
      </w:pPr>
    </w:p>
    <w:p w:rsidR="00AF5522" w:rsidRPr="00DE25B8" w:rsidRDefault="00AF5522" w:rsidP="00AF5522">
      <w:pPr>
        <w:jc w:val="both"/>
        <w:rPr>
          <w:rFonts w:ascii="Arial" w:hAnsi="Arial" w:cs="Arial"/>
          <w:b/>
        </w:rPr>
      </w:pPr>
      <w:r w:rsidRPr="00DE25B8">
        <w:rPr>
          <w:rFonts w:ascii="Arial" w:hAnsi="Arial" w:cs="Arial"/>
          <w:b/>
        </w:rPr>
        <w:t xml:space="preserve">MESA 3. </w:t>
      </w:r>
      <w:r w:rsidR="00E9298B" w:rsidRPr="00DE25B8">
        <w:rPr>
          <w:rFonts w:ascii="Arial" w:hAnsi="Arial" w:cs="Arial"/>
          <w:b/>
        </w:rPr>
        <w:t>G</w:t>
      </w:r>
      <w:r w:rsidRPr="00DE25B8">
        <w:rPr>
          <w:rFonts w:ascii="Arial" w:hAnsi="Arial" w:cs="Arial"/>
          <w:b/>
        </w:rPr>
        <w:t xml:space="preserve">estión </w:t>
      </w:r>
      <w:r w:rsidR="007341C2" w:rsidRPr="00DE25B8">
        <w:rPr>
          <w:rFonts w:ascii="Arial" w:hAnsi="Arial" w:cs="Arial"/>
          <w:b/>
        </w:rPr>
        <w:t>u</w:t>
      </w:r>
      <w:r w:rsidRPr="00DE25B8">
        <w:rPr>
          <w:rFonts w:ascii="Arial" w:hAnsi="Arial" w:cs="Arial"/>
          <w:b/>
        </w:rPr>
        <w:t>rbana</w:t>
      </w:r>
      <w:r w:rsidR="00E9298B" w:rsidRPr="00DE25B8">
        <w:rPr>
          <w:rFonts w:ascii="Arial" w:hAnsi="Arial" w:cs="Arial"/>
          <w:b/>
        </w:rPr>
        <w:t xml:space="preserve"> y cultura ciudadana</w:t>
      </w:r>
    </w:p>
    <w:p w:rsidR="00AF5522" w:rsidRPr="00421EE7" w:rsidRDefault="00AF5522" w:rsidP="00AF5522">
      <w:pPr>
        <w:jc w:val="both"/>
        <w:rPr>
          <w:rFonts w:ascii="Arial" w:hAnsi="Arial" w:cs="Arial"/>
          <w:lang w:val="en-US"/>
        </w:rPr>
      </w:pPr>
      <w:proofErr w:type="spellStart"/>
      <w:r w:rsidRPr="00421EE7">
        <w:rPr>
          <w:rFonts w:ascii="Arial" w:hAnsi="Arial" w:cs="Arial"/>
          <w:lang w:val="en-US"/>
        </w:rPr>
        <w:t>Coordinación</w:t>
      </w:r>
      <w:proofErr w:type="spellEnd"/>
      <w:r w:rsidRPr="00421EE7">
        <w:rPr>
          <w:rFonts w:ascii="Arial" w:hAnsi="Arial" w:cs="Arial"/>
          <w:lang w:val="en-US"/>
        </w:rPr>
        <w:t>: Dra. Frida Gretchen Nemeth Chapa</w:t>
      </w:r>
    </w:p>
    <w:p w:rsidR="00AF5522" w:rsidRPr="00DE25B8" w:rsidRDefault="00AF5522" w:rsidP="00AF5522">
      <w:pPr>
        <w:jc w:val="both"/>
        <w:rPr>
          <w:rFonts w:ascii="Arial" w:hAnsi="Arial" w:cs="Arial"/>
        </w:rPr>
      </w:pPr>
      <w:r w:rsidRPr="00DE25B8">
        <w:rPr>
          <w:rFonts w:ascii="Arial" w:hAnsi="Arial" w:cs="Arial"/>
        </w:rPr>
        <w:t xml:space="preserve">Comité científico: Dra. Frida </w:t>
      </w:r>
      <w:proofErr w:type="spellStart"/>
      <w:r w:rsidRPr="00DE25B8">
        <w:rPr>
          <w:rFonts w:ascii="Arial" w:hAnsi="Arial" w:cs="Arial"/>
        </w:rPr>
        <w:t>Gretchen</w:t>
      </w:r>
      <w:proofErr w:type="spellEnd"/>
      <w:r w:rsidRPr="00DE25B8">
        <w:rPr>
          <w:rFonts w:ascii="Arial" w:hAnsi="Arial" w:cs="Arial"/>
        </w:rPr>
        <w:t xml:space="preserve"> </w:t>
      </w:r>
      <w:proofErr w:type="spellStart"/>
      <w:r w:rsidRPr="00DE25B8">
        <w:rPr>
          <w:rFonts w:ascii="Arial" w:hAnsi="Arial" w:cs="Arial"/>
        </w:rPr>
        <w:t>Nemeth</w:t>
      </w:r>
      <w:proofErr w:type="spellEnd"/>
      <w:r w:rsidR="007341C2" w:rsidRPr="00DE25B8">
        <w:rPr>
          <w:rFonts w:ascii="Arial" w:hAnsi="Arial" w:cs="Arial"/>
        </w:rPr>
        <w:t>, Dr. Edwin Aguirre, Dr. Luis Carlos Bravo</w:t>
      </w:r>
    </w:p>
    <w:p w:rsidR="00AF5522" w:rsidRPr="00DE25B8" w:rsidRDefault="00AF5522" w:rsidP="00AF5522">
      <w:pPr>
        <w:jc w:val="both"/>
        <w:rPr>
          <w:rFonts w:ascii="Arial" w:hAnsi="Arial" w:cs="Arial"/>
        </w:rPr>
      </w:pPr>
    </w:p>
    <w:p w:rsidR="00AF5522" w:rsidRPr="00DE25B8" w:rsidRDefault="00AF5522" w:rsidP="00AF5522">
      <w:pPr>
        <w:jc w:val="both"/>
        <w:rPr>
          <w:rFonts w:ascii="Arial" w:hAnsi="Arial" w:cs="Arial"/>
        </w:rPr>
      </w:pPr>
      <w:r w:rsidRPr="00DE25B8">
        <w:rPr>
          <w:rFonts w:ascii="Arial" w:hAnsi="Arial" w:cs="Arial"/>
        </w:rPr>
        <w:t>En la actualidad, la problemática urbana presenta aristas cada vez más complejas y que requieren soluciones flexibles</w:t>
      </w:r>
      <w:r w:rsidR="00EF215C" w:rsidRPr="00DE25B8">
        <w:rPr>
          <w:rFonts w:ascii="Arial" w:hAnsi="Arial" w:cs="Arial"/>
        </w:rPr>
        <w:t>,</w:t>
      </w:r>
      <w:r w:rsidRPr="00DE25B8">
        <w:rPr>
          <w:rFonts w:ascii="Arial" w:hAnsi="Arial" w:cs="Arial"/>
        </w:rPr>
        <w:t xml:space="preserve"> planteadas desde distintas perspectivas encaminadas a conseguir una mejoría en la vida de </w:t>
      </w:r>
      <w:r w:rsidR="00EF215C" w:rsidRPr="00DE25B8">
        <w:rPr>
          <w:rFonts w:ascii="Arial" w:hAnsi="Arial" w:cs="Arial"/>
        </w:rPr>
        <w:t>quienes habitan las ciudades</w:t>
      </w:r>
      <w:r w:rsidRPr="00DE25B8">
        <w:rPr>
          <w:rFonts w:ascii="Arial" w:hAnsi="Arial" w:cs="Arial"/>
        </w:rPr>
        <w:t>. En Latinoamericanas esta necesidad se ha visto reflejada en las desventajas económicas, sociales, políticas y de derechos humanos</w:t>
      </w:r>
      <w:r w:rsidR="00EF215C" w:rsidRPr="00DE25B8">
        <w:rPr>
          <w:rFonts w:ascii="Arial" w:hAnsi="Arial" w:cs="Arial"/>
        </w:rPr>
        <w:t>, por señalar algunas</w:t>
      </w:r>
      <w:r w:rsidRPr="00DE25B8">
        <w:rPr>
          <w:rFonts w:ascii="Arial" w:hAnsi="Arial" w:cs="Arial"/>
        </w:rPr>
        <w:t xml:space="preserve">. En este contexto, la gestión y el desarrollo de políticas urbanas son consideradas herramientas con las que se busca subsanar las desigualdades que el modelo económico ha incrementado. </w:t>
      </w:r>
      <w:r w:rsidR="00627DD9" w:rsidRPr="00DE25B8">
        <w:rPr>
          <w:rFonts w:ascii="Arial" w:hAnsi="Arial" w:cs="Arial"/>
        </w:rPr>
        <w:t xml:space="preserve">De igual manera, para entender la complejidad de las ciudades, es necesario extrapolar fenómenos más allá de la gestión y que se acercan radicalmente a los intereses individuales y formas de vida de la población. </w:t>
      </w:r>
      <w:r w:rsidRPr="00DE25B8">
        <w:rPr>
          <w:rFonts w:ascii="Arial" w:hAnsi="Arial" w:cs="Arial"/>
        </w:rPr>
        <w:t xml:space="preserve">Es por esto que la reflexión de esta mesa girará en torno </w:t>
      </w:r>
      <w:r w:rsidR="00627DD9" w:rsidRPr="00DE25B8">
        <w:rPr>
          <w:rFonts w:ascii="Arial" w:hAnsi="Arial" w:cs="Arial"/>
        </w:rPr>
        <w:t xml:space="preserve">a ejes temáticos que permitan la generación de una reflexión y diálogo </w:t>
      </w:r>
      <w:r w:rsidR="00EF215C" w:rsidRPr="00DE25B8">
        <w:rPr>
          <w:rFonts w:ascii="Arial" w:hAnsi="Arial" w:cs="Arial"/>
        </w:rPr>
        <w:t xml:space="preserve">de </w:t>
      </w:r>
      <w:r w:rsidR="00627DD9" w:rsidRPr="00DE25B8">
        <w:rPr>
          <w:rFonts w:ascii="Arial" w:hAnsi="Arial" w:cs="Arial"/>
        </w:rPr>
        <w:t>inquietudes antagonistas y complementarias entre sí:</w:t>
      </w:r>
    </w:p>
    <w:p w:rsidR="00627DD9" w:rsidRPr="00DE25B8" w:rsidRDefault="00627DD9" w:rsidP="00AF5522">
      <w:pPr>
        <w:jc w:val="both"/>
        <w:rPr>
          <w:rFonts w:ascii="Arial" w:hAnsi="Arial" w:cs="Arial"/>
        </w:rPr>
      </w:pPr>
    </w:p>
    <w:p w:rsidR="00AF5522" w:rsidRPr="00DE25B8" w:rsidRDefault="00AF5522" w:rsidP="00AF5522">
      <w:pPr>
        <w:numPr>
          <w:ilvl w:val="0"/>
          <w:numId w:val="8"/>
        </w:numPr>
        <w:jc w:val="both"/>
        <w:rPr>
          <w:rFonts w:ascii="Arial" w:hAnsi="Arial" w:cs="Arial"/>
        </w:rPr>
      </w:pPr>
      <w:r w:rsidRPr="00DE25B8">
        <w:rPr>
          <w:rFonts w:ascii="Arial" w:hAnsi="Arial" w:cs="Arial"/>
        </w:rPr>
        <w:t xml:space="preserve">La gestión urbana participativa </w:t>
      </w:r>
      <w:r w:rsidR="00627DD9" w:rsidRPr="00DE25B8">
        <w:rPr>
          <w:rFonts w:ascii="Arial" w:hAnsi="Arial" w:cs="Arial"/>
        </w:rPr>
        <w:t>y el</w:t>
      </w:r>
      <w:r w:rsidRPr="00DE25B8">
        <w:rPr>
          <w:rFonts w:ascii="Arial" w:hAnsi="Arial" w:cs="Arial"/>
        </w:rPr>
        <w:t xml:space="preserve"> desarrollo urbano sostenible.</w:t>
      </w:r>
    </w:p>
    <w:p w:rsidR="00AF5522" w:rsidRPr="00DE25B8" w:rsidRDefault="00AF5522" w:rsidP="00AF5522">
      <w:pPr>
        <w:numPr>
          <w:ilvl w:val="0"/>
          <w:numId w:val="8"/>
        </w:numPr>
        <w:jc w:val="both"/>
        <w:rPr>
          <w:rFonts w:ascii="Arial" w:hAnsi="Arial" w:cs="Arial"/>
        </w:rPr>
      </w:pPr>
      <w:r w:rsidRPr="00DE25B8">
        <w:rPr>
          <w:rFonts w:ascii="Arial" w:hAnsi="Arial" w:cs="Arial"/>
        </w:rPr>
        <w:t>Políticas y gestión para reducir la pobreza urbana.</w:t>
      </w:r>
    </w:p>
    <w:p w:rsidR="00AF5522" w:rsidRPr="00DE25B8" w:rsidRDefault="00AF5522" w:rsidP="00AF5522">
      <w:pPr>
        <w:numPr>
          <w:ilvl w:val="0"/>
          <w:numId w:val="8"/>
        </w:numPr>
        <w:jc w:val="both"/>
        <w:rPr>
          <w:rFonts w:ascii="Arial" w:hAnsi="Arial" w:cs="Arial"/>
        </w:rPr>
      </w:pPr>
      <w:r w:rsidRPr="00DE25B8">
        <w:rPr>
          <w:rFonts w:ascii="Arial" w:hAnsi="Arial" w:cs="Arial"/>
        </w:rPr>
        <w:t xml:space="preserve">Gestión </w:t>
      </w:r>
      <w:r w:rsidR="00EF215C" w:rsidRPr="00DE25B8">
        <w:rPr>
          <w:rFonts w:ascii="Arial" w:hAnsi="Arial" w:cs="Arial"/>
        </w:rPr>
        <w:t>del</w:t>
      </w:r>
      <w:r w:rsidRPr="00DE25B8">
        <w:rPr>
          <w:rFonts w:ascii="Arial" w:hAnsi="Arial" w:cs="Arial"/>
        </w:rPr>
        <w:t xml:space="preserve"> suelo urbano</w:t>
      </w:r>
      <w:r w:rsidR="00EF215C" w:rsidRPr="00DE25B8">
        <w:rPr>
          <w:rFonts w:ascii="Arial" w:hAnsi="Arial" w:cs="Arial"/>
        </w:rPr>
        <w:t xml:space="preserve"> y estrategias para el desarrollo local.</w:t>
      </w:r>
    </w:p>
    <w:p w:rsidR="00627DD9" w:rsidRPr="00DE25B8" w:rsidRDefault="00627DD9" w:rsidP="00AF5522">
      <w:pPr>
        <w:numPr>
          <w:ilvl w:val="0"/>
          <w:numId w:val="8"/>
        </w:numPr>
        <w:jc w:val="both"/>
        <w:rPr>
          <w:rFonts w:ascii="Arial" w:hAnsi="Arial" w:cs="Arial"/>
        </w:rPr>
      </w:pPr>
      <w:r w:rsidRPr="00DE25B8">
        <w:rPr>
          <w:rFonts w:ascii="Arial" w:hAnsi="Arial" w:cs="Arial"/>
        </w:rPr>
        <w:lastRenderedPageBreak/>
        <w:t>Identidad, género y ciudad</w:t>
      </w:r>
    </w:p>
    <w:p w:rsidR="00627DD9" w:rsidRPr="00DE25B8" w:rsidRDefault="00627DD9" w:rsidP="00AF5522">
      <w:pPr>
        <w:numPr>
          <w:ilvl w:val="0"/>
          <w:numId w:val="8"/>
        </w:numPr>
        <w:jc w:val="both"/>
        <w:rPr>
          <w:rFonts w:ascii="Arial" w:hAnsi="Arial" w:cs="Arial"/>
        </w:rPr>
      </w:pPr>
      <w:r w:rsidRPr="00DE25B8">
        <w:rPr>
          <w:rFonts w:ascii="Arial" w:hAnsi="Arial" w:cs="Arial"/>
        </w:rPr>
        <w:t>Prácticas culturales</w:t>
      </w:r>
      <w:r w:rsidR="00EF215C" w:rsidRPr="00DE25B8">
        <w:rPr>
          <w:rFonts w:ascii="Arial" w:hAnsi="Arial" w:cs="Arial"/>
        </w:rPr>
        <w:t>, estéticas</w:t>
      </w:r>
      <w:r w:rsidRPr="00DE25B8">
        <w:rPr>
          <w:rFonts w:ascii="Arial" w:hAnsi="Arial" w:cs="Arial"/>
        </w:rPr>
        <w:t>, imaginarios y narrativas urbanas</w:t>
      </w:r>
    </w:p>
    <w:p w:rsidR="00EF215C" w:rsidRPr="00DE25B8" w:rsidRDefault="00EF215C" w:rsidP="00AF5522">
      <w:pPr>
        <w:numPr>
          <w:ilvl w:val="0"/>
          <w:numId w:val="8"/>
        </w:numPr>
        <w:jc w:val="both"/>
        <w:rPr>
          <w:rFonts w:ascii="Arial" w:hAnsi="Arial" w:cs="Arial"/>
        </w:rPr>
      </w:pPr>
      <w:r w:rsidRPr="00DE25B8">
        <w:rPr>
          <w:rFonts w:ascii="Arial" w:hAnsi="Arial" w:cs="Arial"/>
        </w:rPr>
        <w:t>Construcción social del espacio urbano</w:t>
      </w:r>
    </w:p>
    <w:p w:rsidR="00AF5522" w:rsidRPr="00DE25B8" w:rsidRDefault="00AF5522" w:rsidP="00AF5522">
      <w:pPr>
        <w:jc w:val="both"/>
        <w:rPr>
          <w:rFonts w:ascii="Arial" w:hAnsi="Arial" w:cs="Arial"/>
        </w:rPr>
      </w:pPr>
    </w:p>
    <w:p w:rsidR="00B22B62" w:rsidRPr="00DE25B8" w:rsidRDefault="00B22B62" w:rsidP="00AF5522">
      <w:pPr>
        <w:jc w:val="both"/>
        <w:rPr>
          <w:rFonts w:ascii="Arial" w:hAnsi="Arial" w:cs="Arial"/>
        </w:rPr>
      </w:pPr>
    </w:p>
    <w:p w:rsidR="00F95A9B" w:rsidRPr="00DE25B8" w:rsidRDefault="00B22B62" w:rsidP="00F95A9B">
      <w:pPr>
        <w:jc w:val="both"/>
        <w:rPr>
          <w:rFonts w:ascii="Arial" w:hAnsi="Arial" w:cs="Arial"/>
          <w:b/>
        </w:rPr>
      </w:pPr>
      <w:r w:rsidRPr="00DE25B8">
        <w:rPr>
          <w:rFonts w:ascii="Arial" w:hAnsi="Arial" w:cs="Arial"/>
          <w:b/>
        </w:rPr>
        <w:t>MESA 4. Análisis territorial</w:t>
      </w:r>
      <w:r w:rsidR="00AB3A2B" w:rsidRPr="00DE25B8">
        <w:rPr>
          <w:rFonts w:ascii="Arial" w:hAnsi="Arial" w:cs="Arial"/>
          <w:b/>
        </w:rPr>
        <w:t xml:space="preserve"> </w:t>
      </w:r>
      <w:r w:rsidRPr="00DE25B8">
        <w:rPr>
          <w:rFonts w:ascii="Arial" w:hAnsi="Arial" w:cs="Arial"/>
          <w:b/>
        </w:rPr>
        <w:t>y cambio climático</w:t>
      </w:r>
    </w:p>
    <w:p w:rsidR="00F95A9B" w:rsidRPr="00DE25B8" w:rsidRDefault="00F95A9B" w:rsidP="00F95A9B">
      <w:pPr>
        <w:jc w:val="both"/>
        <w:rPr>
          <w:rFonts w:ascii="Arial" w:hAnsi="Arial" w:cs="Arial"/>
        </w:rPr>
      </w:pPr>
      <w:r w:rsidRPr="00DE25B8">
        <w:rPr>
          <w:rFonts w:ascii="Arial" w:hAnsi="Arial" w:cs="Arial"/>
        </w:rPr>
        <w:t>Coordina</w:t>
      </w:r>
      <w:r w:rsidR="00B22B62" w:rsidRPr="00DE25B8">
        <w:rPr>
          <w:rFonts w:ascii="Arial" w:hAnsi="Arial" w:cs="Arial"/>
        </w:rPr>
        <w:t>ción</w:t>
      </w:r>
      <w:r w:rsidRPr="00DE25B8">
        <w:rPr>
          <w:rFonts w:ascii="Arial" w:hAnsi="Arial" w:cs="Arial"/>
        </w:rPr>
        <w:t>: Dra. María Elena Torres Olave</w:t>
      </w:r>
    </w:p>
    <w:p w:rsidR="00B22B62" w:rsidRPr="00DE25B8" w:rsidRDefault="00B22B62" w:rsidP="00B22B62">
      <w:pPr>
        <w:jc w:val="both"/>
        <w:rPr>
          <w:rFonts w:ascii="Arial" w:hAnsi="Arial" w:cs="Arial"/>
        </w:rPr>
      </w:pPr>
      <w:r w:rsidRPr="00DE25B8">
        <w:rPr>
          <w:rFonts w:ascii="Arial" w:hAnsi="Arial" w:cs="Arial"/>
        </w:rPr>
        <w:t>Comité científico: Dra. María Elena Torres, Dr. Erick Sánchez, Dr. Luis Carlos Alatorre</w:t>
      </w:r>
    </w:p>
    <w:p w:rsidR="00F95A9B" w:rsidRPr="00DE25B8" w:rsidRDefault="00F95A9B" w:rsidP="00F95A9B">
      <w:pPr>
        <w:jc w:val="both"/>
        <w:rPr>
          <w:rFonts w:ascii="Arial" w:hAnsi="Arial" w:cs="Arial"/>
        </w:rPr>
      </w:pPr>
    </w:p>
    <w:p w:rsidR="00F95A9B" w:rsidRPr="00DE25B8" w:rsidRDefault="00F95A9B" w:rsidP="00F95A9B">
      <w:pPr>
        <w:jc w:val="both"/>
        <w:rPr>
          <w:rFonts w:ascii="Arial" w:hAnsi="Arial" w:cs="Arial"/>
        </w:rPr>
      </w:pPr>
      <w:r w:rsidRPr="00DE25B8">
        <w:rPr>
          <w:rFonts w:ascii="Arial" w:hAnsi="Arial" w:cs="Arial"/>
        </w:rPr>
        <w:t xml:space="preserve">Las temáticas que tiene esta mesa son una prospección en el estudio de análisis espaciales del territorio y sustentabilidad en ciudades. </w:t>
      </w:r>
      <w:r w:rsidR="00AB3A2B" w:rsidRPr="00DE25B8">
        <w:rPr>
          <w:rFonts w:ascii="Arial" w:hAnsi="Arial" w:cs="Arial"/>
        </w:rPr>
        <w:t xml:space="preserve">Se reflexionará sobre la vinculación del análisis espacial e investigación en estudios de tipo territorial y su sustentabilidad, así como nuevas herramientas para su estudio. Todo lo anterior, con el objetivo de realizar propuestas dirigidas a optimizar la planificación en estudios urbanos del territorio. De igual manera se pretende establecer un diálogo directo con las características y metamorfosis territorial generadas por el fenómeno del cambio climático. </w:t>
      </w:r>
      <w:r w:rsidRPr="00DE25B8">
        <w:rPr>
          <w:rFonts w:ascii="Arial" w:hAnsi="Arial" w:cs="Arial"/>
        </w:rPr>
        <w:t>Los trabajos presentados deberán corresponder a los siguientes temas:</w:t>
      </w:r>
    </w:p>
    <w:p w:rsidR="00AB3A2B" w:rsidRPr="00DE25B8" w:rsidRDefault="00AB3A2B" w:rsidP="00F95A9B">
      <w:pPr>
        <w:jc w:val="both"/>
        <w:rPr>
          <w:rFonts w:ascii="Arial" w:hAnsi="Arial" w:cs="Arial"/>
        </w:rPr>
      </w:pPr>
    </w:p>
    <w:p w:rsidR="00AB3A2B" w:rsidRPr="00DE25B8" w:rsidRDefault="00F95A9B" w:rsidP="00F95A9B">
      <w:pPr>
        <w:numPr>
          <w:ilvl w:val="0"/>
          <w:numId w:val="9"/>
        </w:numPr>
        <w:jc w:val="both"/>
        <w:rPr>
          <w:rFonts w:ascii="Arial" w:hAnsi="Arial" w:cs="Arial"/>
        </w:rPr>
      </w:pPr>
      <w:r w:rsidRPr="00DE25B8">
        <w:rPr>
          <w:rFonts w:ascii="Arial" w:hAnsi="Arial" w:cs="Arial"/>
        </w:rPr>
        <w:t>Gobernabilidad y procesos de ordenación del territorio mediante SIG</w:t>
      </w:r>
    </w:p>
    <w:p w:rsidR="00F95A9B" w:rsidRPr="00DE25B8" w:rsidRDefault="00AB3A2B" w:rsidP="00F95A9B">
      <w:pPr>
        <w:numPr>
          <w:ilvl w:val="0"/>
          <w:numId w:val="9"/>
        </w:numPr>
        <w:jc w:val="both"/>
        <w:rPr>
          <w:rFonts w:ascii="Arial" w:hAnsi="Arial" w:cs="Arial"/>
        </w:rPr>
      </w:pPr>
      <w:r w:rsidRPr="00DE25B8">
        <w:rPr>
          <w:rFonts w:ascii="Arial" w:hAnsi="Arial" w:cs="Arial"/>
        </w:rPr>
        <w:t>Cambio climático, territorio y ciudad.</w:t>
      </w:r>
      <w:r w:rsidR="00F95A9B" w:rsidRPr="00DE25B8">
        <w:rPr>
          <w:rFonts w:ascii="Arial" w:hAnsi="Arial" w:cs="Arial"/>
        </w:rPr>
        <w:tab/>
      </w:r>
    </w:p>
    <w:p w:rsidR="00F95A9B" w:rsidRPr="00DE25B8" w:rsidRDefault="00F95A9B" w:rsidP="00F95A9B">
      <w:pPr>
        <w:numPr>
          <w:ilvl w:val="0"/>
          <w:numId w:val="9"/>
        </w:numPr>
        <w:jc w:val="both"/>
        <w:rPr>
          <w:rFonts w:ascii="Arial" w:hAnsi="Arial" w:cs="Arial"/>
        </w:rPr>
      </w:pPr>
      <w:r w:rsidRPr="00DE25B8">
        <w:rPr>
          <w:rFonts w:ascii="Arial" w:hAnsi="Arial" w:cs="Arial"/>
        </w:rPr>
        <w:t>Análisis espacial e infraestructura verde</w:t>
      </w:r>
    </w:p>
    <w:p w:rsidR="00F95A9B" w:rsidRPr="00DE25B8" w:rsidRDefault="00F95A9B" w:rsidP="00F95A9B">
      <w:pPr>
        <w:numPr>
          <w:ilvl w:val="0"/>
          <w:numId w:val="9"/>
        </w:numPr>
        <w:jc w:val="both"/>
        <w:rPr>
          <w:rFonts w:ascii="Arial" w:hAnsi="Arial" w:cs="Arial"/>
        </w:rPr>
      </w:pPr>
      <w:r w:rsidRPr="00DE25B8">
        <w:rPr>
          <w:rFonts w:ascii="Arial" w:hAnsi="Arial" w:cs="Arial"/>
        </w:rPr>
        <w:t>Sistemas de información geográfica y percepción remota del territorio</w:t>
      </w:r>
    </w:p>
    <w:p w:rsidR="00F95A9B" w:rsidRPr="00DE25B8" w:rsidRDefault="00F95A9B" w:rsidP="00F95A9B">
      <w:pPr>
        <w:numPr>
          <w:ilvl w:val="0"/>
          <w:numId w:val="9"/>
        </w:numPr>
        <w:jc w:val="both"/>
        <w:rPr>
          <w:rFonts w:ascii="Arial" w:hAnsi="Arial" w:cs="Arial"/>
        </w:rPr>
      </w:pPr>
      <w:r w:rsidRPr="00DE25B8">
        <w:rPr>
          <w:rFonts w:ascii="Arial" w:hAnsi="Arial" w:cs="Arial"/>
        </w:rPr>
        <w:t>Cambio de uso de suelo en áreas urbanas</w:t>
      </w:r>
    </w:p>
    <w:p w:rsidR="00F95A9B" w:rsidRPr="00DE25B8" w:rsidRDefault="00F95A9B" w:rsidP="00F95A9B">
      <w:pPr>
        <w:ind w:left="720"/>
        <w:jc w:val="both"/>
        <w:rPr>
          <w:rFonts w:ascii="Arial" w:hAnsi="Arial" w:cs="Arial"/>
        </w:rPr>
      </w:pPr>
    </w:p>
    <w:p w:rsidR="000F5E48" w:rsidRPr="00DE25B8" w:rsidRDefault="000F5E48" w:rsidP="000F5E48">
      <w:pPr>
        <w:jc w:val="both"/>
        <w:rPr>
          <w:rFonts w:ascii="Arial" w:hAnsi="Arial" w:cs="Arial"/>
        </w:rPr>
      </w:pPr>
    </w:p>
    <w:p w:rsidR="000F5E48" w:rsidRPr="00DE25B8" w:rsidRDefault="000F5E48" w:rsidP="000F5E48">
      <w:pPr>
        <w:jc w:val="both"/>
        <w:rPr>
          <w:rFonts w:ascii="Arial" w:hAnsi="Arial" w:cs="Arial"/>
          <w:b/>
        </w:rPr>
      </w:pPr>
      <w:r w:rsidRPr="00DE25B8">
        <w:rPr>
          <w:rFonts w:ascii="Arial" w:hAnsi="Arial" w:cs="Arial"/>
          <w:b/>
        </w:rPr>
        <w:t>MESA 5. Vivienda, turismo y estructura urbana</w:t>
      </w:r>
    </w:p>
    <w:p w:rsidR="000F5E48" w:rsidRPr="00DE25B8" w:rsidRDefault="000F5E48" w:rsidP="000F5E48">
      <w:pPr>
        <w:jc w:val="both"/>
        <w:rPr>
          <w:rFonts w:ascii="Arial" w:hAnsi="Arial" w:cs="Arial"/>
        </w:rPr>
      </w:pPr>
      <w:r w:rsidRPr="00DE25B8">
        <w:rPr>
          <w:rFonts w:ascii="Arial" w:hAnsi="Arial" w:cs="Arial"/>
        </w:rPr>
        <w:t>Coordinación: Dr. Ramón Moreno</w:t>
      </w:r>
    </w:p>
    <w:p w:rsidR="000F5E48" w:rsidRPr="00DE25B8" w:rsidRDefault="000F5E48" w:rsidP="000F5E48">
      <w:pPr>
        <w:jc w:val="both"/>
        <w:rPr>
          <w:rFonts w:ascii="Arial" w:hAnsi="Arial" w:cs="Arial"/>
        </w:rPr>
      </w:pPr>
      <w:r w:rsidRPr="00DE25B8">
        <w:rPr>
          <w:rFonts w:ascii="Arial" w:hAnsi="Arial" w:cs="Arial"/>
        </w:rPr>
        <w:t xml:space="preserve">Comité científico: Dr. Ramón Moreno, Dra. Elvira </w:t>
      </w:r>
      <w:proofErr w:type="spellStart"/>
      <w:r w:rsidRPr="00DE25B8">
        <w:rPr>
          <w:rFonts w:ascii="Arial" w:hAnsi="Arial" w:cs="Arial"/>
        </w:rPr>
        <w:t>Maycotte</w:t>
      </w:r>
      <w:proofErr w:type="spellEnd"/>
      <w:r w:rsidRPr="00DE25B8">
        <w:rPr>
          <w:rFonts w:ascii="Arial" w:hAnsi="Arial" w:cs="Arial"/>
        </w:rPr>
        <w:t xml:space="preserve">, Dr. Javier </w:t>
      </w:r>
      <w:proofErr w:type="spellStart"/>
      <w:r w:rsidRPr="00DE25B8">
        <w:rPr>
          <w:rFonts w:ascii="Arial" w:hAnsi="Arial" w:cs="Arial"/>
        </w:rPr>
        <w:t>Chavez</w:t>
      </w:r>
      <w:proofErr w:type="spellEnd"/>
    </w:p>
    <w:p w:rsidR="000F5E48" w:rsidRPr="00DE25B8" w:rsidRDefault="000F5E48" w:rsidP="000F5E48">
      <w:pPr>
        <w:jc w:val="both"/>
        <w:rPr>
          <w:rFonts w:ascii="Arial" w:hAnsi="Arial" w:cs="Arial"/>
        </w:rPr>
      </w:pPr>
    </w:p>
    <w:sectPr w:rsidR="000F5E48" w:rsidRPr="00DE2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62388"/>
    <w:multiLevelType w:val="hybridMultilevel"/>
    <w:tmpl w:val="7F9E403E"/>
    <w:lvl w:ilvl="0" w:tplc="DAD6C216">
      <w:start w:val="1"/>
      <w:numFmt w:val="bullet"/>
      <w:lvlText w:val=""/>
      <w:lvlJc w:val="left"/>
      <w:pPr>
        <w:ind w:left="720" w:hanging="360"/>
      </w:pPr>
      <w:rPr>
        <w:rFonts w:ascii="Symbol" w:hAnsi="Symbol" w:hint="default"/>
      </w:rPr>
    </w:lvl>
    <w:lvl w:ilvl="1" w:tplc="7A8CCEE4">
      <w:start w:val="1"/>
      <w:numFmt w:val="bullet"/>
      <w:lvlText w:val="o"/>
      <w:lvlJc w:val="left"/>
      <w:pPr>
        <w:ind w:left="1440" w:hanging="360"/>
      </w:pPr>
      <w:rPr>
        <w:rFonts w:ascii="Courier New" w:hAnsi="Courier New" w:hint="default"/>
      </w:rPr>
    </w:lvl>
    <w:lvl w:ilvl="2" w:tplc="7F648802">
      <w:start w:val="1"/>
      <w:numFmt w:val="bullet"/>
      <w:lvlText w:val=""/>
      <w:lvlJc w:val="left"/>
      <w:pPr>
        <w:ind w:left="2160" w:hanging="360"/>
      </w:pPr>
      <w:rPr>
        <w:rFonts w:ascii="Wingdings" w:hAnsi="Wingdings" w:hint="default"/>
      </w:rPr>
    </w:lvl>
    <w:lvl w:ilvl="3" w:tplc="1A4664F6">
      <w:start w:val="1"/>
      <w:numFmt w:val="bullet"/>
      <w:lvlText w:val=""/>
      <w:lvlJc w:val="left"/>
      <w:pPr>
        <w:ind w:left="2880" w:hanging="360"/>
      </w:pPr>
      <w:rPr>
        <w:rFonts w:ascii="Symbol" w:hAnsi="Symbol" w:hint="default"/>
      </w:rPr>
    </w:lvl>
    <w:lvl w:ilvl="4" w:tplc="9E6C233A">
      <w:start w:val="1"/>
      <w:numFmt w:val="bullet"/>
      <w:lvlText w:val="o"/>
      <w:lvlJc w:val="left"/>
      <w:pPr>
        <w:ind w:left="3600" w:hanging="360"/>
      </w:pPr>
      <w:rPr>
        <w:rFonts w:ascii="Courier New" w:hAnsi="Courier New" w:hint="default"/>
      </w:rPr>
    </w:lvl>
    <w:lvl w:ilvl="5" w:tplc="B02AEED6">
      <w:start w:val="1"/>
      <w:numFmt w:val="bullet"/>
      <w:lvlText w:val=""/>
      <w:lvlJc w:val="left"/>
      <w:pPr>
        <w:ind w:left="4320" w:hanging="360"/>
      </w:pPr>
      <w:rPr>
        <w:rFonts w:ascii="Wingdings" w:hAnsi="Wingdings" w:hint="default"/>
      </w:rPr>
    </w:lvl>
    <w:lvl w:ilvl="6" w:tplc="49B05EA4">
      <w:start w:val="1"/>
      <w:numFmt w:val="bullet"/>
      <w:lvlText w:val=""/>
      <w:lvlJc w:val="left"/>
      <w:pPr>
        <w:ind w:left="5040" w:hanging="360"/>
      </w:pPr>
      <w:rPr>
        <w:rFonts w:ascii="Symbol" w:hAnsi="Symbol" w:hint="default"/>
      </w:rPr>
    </w:lvl>
    <w:lvl w:ilvl="7" w:tplc="180C00D4">
      <w:start w:val="1"/>
      <w:numFmt w:val="bullet"/>
      <w:lvlText w:val="o"/>
      <w:lvlJc w:val="left"/>
      <w:pPr>
        <w:ind w:left="5760" w:hanging="360"/>
      </w:pPr>
      <w:rPr>
        <w:rFonts w:ascii="Courier New" w:hAnsi="Courier New" w:hint="default"/>
      </w:rPr>
    </w:lvl>
    <w:lvl w:ilvl="8" w:tplc="2FD42BD4">
      <w:start w:val="1"/>
      <w:numFmt w:val="bullet"/>
      <w:lvlText w:val=""/>
      <w:lvlJc w:val="left"/>
      <w:pPr>
        <w:ind w:left="6480" w:hanging="360"/>
      </w:pPr>
      <w:rPr>
        <w:rFonts w:ascii="Wingdings" w:hAnsi="Wingdings" w:hint="default"/>
      </w:rPr>
    </w:lvl>
  </w:abstractNum>
  <w:abstractNum w:abstractNumId="1" w15:restartNumberingAfterBreak="0">
    <w:nsid w:val="0DE30193"/>
    <w:multiLevelType w:val="hybridMultilevel"/>
    <w:tmpl w:val="3416B1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85703B5"/>
    <w:multiLevelType w:val="hybridMultilevel"/>
    <w:tmpl w:val="E82429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9D64388"/>
    <w:multiLevelType w:val="hybridMultilevel"/>
    <w:tmpl w:val="43B4C890"/>
    <w:lvl w:ilvl="0" w:tplc="546E99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3227D"/>
    <w:multiLevelType w:val="hybridMultilevel"/>
    <w:tmpl w:val="AC467E10"/>
    <w:lvl w:ilvl="0" w:tplc="AE5A1D9C">
      <w:start w:val="1"/>
      <w:numFmt w:val="bullet"/>
      <w:lvlText w:val=""/>
      <w:lvlJc w:val="left"/>
      <w:pPr>
        <w:ind w:left="720" w:hanging="360"/>
      </w:pPr>
      <w:rPr>
        <w:rFonts w:ascii="Symbol" w:hAnsi="Symbol" w:hint="default"/>
      </w:rPr>
    </w:lvl>
    <w:lvl w:ilvl="1" w:tplc="3F5AB654">
      <w:start w:val="1"/>
      <w:numFmt w:val="bullet"/>
      <w:lvlText w:val="o"/>
      <w:lvlJc w:val="left"/>
      <w:pPr>
        <w:ind w:left="1440" w:hanging="360"/>
      </w:pPr>
      <w:rPr>
        <w:rFonts w:ascii="Courier New" w:hAnsi="Courier New" w:hint="default"/>
      </w:rPr>
    </w:lvl>
    <w:lvl w:ilvl="2" w:tplc="4D0AC9E8">
      <w:start w:val="1"/>
      <w:numFmt w:val="bullet"/>
      <w:lvlText w:val=""/>
      <w:lvlJc w:val="left"/>
      <w:pPr>
        <w:ind w:left="2160" w:hanging="360"/>
      </w:pPr>
      <w:rPr>
        <w:rFonts w:ascii="Wingdings" w:hAnsi="Wingdings" w:hint="default"/>
      </w:rPr>
    </w:lvl>
    <w:lvl w:ilvl="3" w:tplc="7556CFDC">
      <w:start w:val="1"/>
      <w:numFmt w:val="bullet"/>
      <w:lvlText w:val=""/>
      <w:lvlJc w:val="left"/>
      <w:pPr>
        <w:ind w:left="2880" w:hanging="360"/>
      </w:pPr>
      <w:rPr>
        <w:rFonts w:ascii="Symbol" w:hAnsi="Symbol" w:hint="default"/>
      </w:rPr>
    </w:lvl>
    <w:lvl w:ilvl="4" w:tplc="E3F24562">
      <w:start w:val="1"/>
      <w:numFmt w:val="bullet"/>
      <w:lvlText w:val="o"/>
      <w:lvlJc w:val="left"/>
      <w:pPr>
        <w:ind w:left="3600" w:hanging="360"/>
      </w:pPr>
      <w:rPr>
        <w:rFonts w:ascii="Courier New" w:hAnsi="Courier New" w:hint="default"/>
      </w:rPr>
    </w:lvl>
    <w:lvl w:ilvl="5" w:tplc="258844D4">
      <w:start w:val="1"/>
      <w:numFmt w:val="bullet"/>
      <w:lvlText w:val=""/>
      <w:lvlJc w:val="left"/>
      <w:pPr>
        <w:ind w:left="4320" w:hanging="360"/>
      </w:pPr>
      <w:rPr>
        <w:rFonts w:ascii="Wingdings" w:hAnsi="Wingdings" w:hint="default"/>
      </w:rPr>
    </w:lvl>
    <w:lvl w:ilvl="6" w:tplc="CD082770">
      <w:start w:val="1"/>
      <w:numFmt w:val="bullet"/>
      <w:lvlText w:val=""/>
      <w:lvlJc w:val="left"/>
      <w:pPr>
        <w:ind w:left="5040" w:hanging="360"/>
      </w:pPr>
      <w:rPr>
        <w:rFonts w:ascii="Symbol" w:hAnsi="Symbol" w:hint="default"/>
      </w:rPr>
    </w:lvl>
    <w:lvl w:ilvl="7" w:tplc="60A289BA">
      <w:start w:val="1"/>
      <w:numFmt w:val="bullet"/>
      <w:lvlText w:val="o"/>
      <w:lvlJc w:val="left"/>
      <w:pPr>
        <w:ind w:left="5760" w:hanging="360"/>
      </w:pPr>
      <w:rPr>
        <w:rFonts w:ascii="Courier New" w:hAnsi="Courier New" w:hint="default"/>
      </w:rPr>
    </w:lvl>
    <w:lvl w:ilvl="8" w:tplc="43A8DC6C">
      <w:start w:val="1"/>
      <w:numFmt w:val="bullet"/>
      <w:lvlText w:val=""/>
      <w:lvlJc w:val="left"/>
      <w:pPr>
        <w:ind w:left="6480" w:hanging="360"/>
      </w:pPr>
      <w:rPr>
        <w:rFonts w:ascii="Wingdings" w:hAnsi="Wingdings" w:hint="default"/>
      </w:rPr>
    </w:lvl>
  </w:abstractNum>
  <w:abstractNum w:abstractNumId="5" w15:restartNumberingAfterBreak="0">
    <w:nsid w:val="47170AAC"/>
    <w:multiLevelType w:val="hybridMultilevel"/>
    <w:tmpl w:val="208AC226"/>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BD15C6B"/>
    <w:multiLevelType w:val="hybridMultilevel"/>
    <w:tmpl w:val="A08EE2B0"/>
    <w:lvl w:ilvl="0" w:tplc="093EF4D6">
      <w:start w:val="1"/>
      <w:numFmt w:val="bullet"/>
      <w:lvlText w:val=""/>
      <w:lvlJc w:val="left"/>
      <w:pPr>
        <w:ind w:left="720" w:hanging="360"/>
      </w:pPr>
      <w:rPr>
        <w:rFonts w:ascii="Symbol" w:hAnsi="Symbol" w:hint="default"/>
      </w:rPr>
    </w:lvl>
    <w:lvl w:ilvl="1" w:tplc="730040D2">
      <w:start w:val="1"/>
      <w:numFmt w:val="bullet"/>
      <w:lvlText w:val="o"/>
      <w:lvlJc w:val="left"/>
      <w:pPr>
        <w:ind w:left="1440" w:hanging="360"/>
      </w:pPr>
      <w:rPr>
        <w:rFonts w:ascii="Courier New" w:hAnsi="Courier New" w:hint="default"/>
      </w:rPr>
    </w:lvl>
    <w:lvl w:ilvl="2" w:tplc="1472CF22">
      <w:start w:val="1"/>
      <w:numFmt w:val="bullet"/>
      <w:lvlText w:val=""/>
      <w:lvlJc w:val="left"/>
      <w:pPr>
        <w:ind w:left="2160" w:hanging="360"/>
      </w:pPr>
      <w:rPr>
        <w:rFonts w:ascii="Wingdings" w:hAnsi="Wingdings" w:hint="default"/>
      </w:rPr>
    </w:lvl>
    <w:lvl w:ilvl="3" w:tplc="F342AF8A">
      <w:start w:val="1"/>
      <w:numFmt w:val="bullet"/>
      <w:lvlText w:val=""/>
      <w:lvlJc w:val="left"/>
      <w:pPr>
        <w:ind w:left="2880" w:hanging="360"/>
      </w:pPr>
      <w:rPr>
        <w:rFonts w:ascii="Symbol" w:hAnsi="Symbol" w:hint="default"/>
      </w:rPr>
    </w:lvl>
    <w:lvl w:ilvl="4" w:tplc="F5BCB782">
      <w:start w:val="1"/>
      <w:numFmt w:val="bullet"/>
      <w:lvlText w:val="o"/>
      <w:lvlJc w:val="left"/>
      <w:pPr>
        <w:ind w:left="3600" w:hanging="360"/>
      </w:pPr>
      <w:rPr>
        <w:rFonts w:ascii="Courier New" w:hAnsi="Courier New" w:hint="default"/>
      </w:rPr>
    </w:lvl>
    <w:lvl w:ilvl="5" w:tplc="9814A6D2">
      <w:start w:val="1"/>
      <w:numFmt w:val="bullet"/>
      <w:lvlText w:val=""/>
      <w:lvlJc w:val="left"/>
      <w:pPr>
        <w:ind w:left="4320" w:hanging="360"/>
      </w:pPr>
      <w:rPr>
        <w:rFonts w:ascii="Wingdings" w:hAnsi="Wingdings" w:hint="default"/>
      </w:rPr>
    </w:lvl>
    <w:lvl w:ilvl="6" w:tplc="40E4FF14">
      <w:start w:val="1"/>
      <w:numFmt w:val="bullet"/>
      <w:lvlText w:val=""/>
      <w:lvlJc w:val="left"/>
      <w:pPr>
        <w:ind w:left="5040" w:hanging="360"/>
      </w:pPr>
      <w:rPr>
        <w:rFonts w:ascii="Symbol" w:hAnsi="Symbol" w:hint="default"/>
      </w:rPr>
    </w:lvl>
    <w:lvl w:ilvl="7" w:tplc="35CE75E0">
      <w:start w:val="1"/>
      <w:numFmt w:val="bullet"/>
      <w:lvlText w:val="o"/>
      <w:lvlJc w:val="left"/>
      <w:pPr>
        <w:ind w:left="5760" w:hanging="360"/>
      </w:pPr>
      <w:rPr>
        <w:rFonts w:ascii="Courier New" w:hAnsi="Courier New" w:hint="default"/>
      </w:rPr>
    </w:lvl>
    <w:lvl w:ilvl="8" w:tplc="94786B68">
      <w:start w:val="1"/>
      <w:numFmt w:val="bullet"/>
      <w:lvlText w:val=""/>
      <w:lvlJc w:val="left"/>
      <w:pPr>
        <w:ind w:left="6480" w:hanging="360"/>
      </w:pPr>
      <w:rPr>
        <w:rFonts w:ascii="Wingdings" w:hAnsi="Wingdings" w:hint="default"/>
      </w:rPr>
    </w:lvl>
  </w:abstractNum>
  <w:abstractNum w:abstractNumId="7" w15:restartNumberingAfterBreak="0">
    <w:nsid w:val="5F6C76FB"/>
    <w:multiLevelType w:val="hybridMultilevel"/>
    <w:tmpl w:val="9EAA80D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4C94B15"/>
    <w:multiLevelType w:val="hybridMultilevel"/>
    <w:tmpl w:val="59DA7050"/>
    <w:lvl w:ilvl="0" w:tplc="41720EEE">
      <w:start w:val="1"/>
      <w:numFmt w:val="bullet"/>
      <w:lvlText w:val=""/>
      <w:lvlJc w:val="left"/>
      <w:pPr>
        <w:ind w:left="720" w:hanging="360"/>
      </w:pPr>
      <w:rPr>
        <w:rFonts w:ascii="Symbol" w:hAnsi="Symbol" w:hint="default"/>
      </w:rPr>
    </w:lvl>
    <w:lvl w:ilvl="1" w:tplc="0E842F4A">
      <w:start w:val="1"/>
      <w:numFmt w:val="bullet"/>
      <w:lvlText w:val="o"/>
      <w:lvlJc w:val="left"/>
      <w:pPr>
        <w:ind w:left="1440" w:hanging="360"/>
      </w:pPr>
      <w:rPr>
        <w:rFonts w:ascii="Courier New" w:hAnsi="Courier New" w:hint="default"/>
      </w:rPr>
    </w:lvl>
    <w:lvl w:ilvl="2" w:tplc="977C0978">
      <w:start w:val="1"/>
      <w:numFmt w:val="bullet"/>
      <w:lvlText w:val=""/>
      <w:lvlJc w:val="left"/>
      <w:pPr>
        <w:ind w:left="2160" w:hanging="360"/>
      </w:pPr>
      <w:rPr>
        <w:rFonts w:ascii="Wingdings" w:hAnsi="Wingdings" w:hint="default"/>
      </w:rPr>
    </w:lvl>
    <w:lvl w:ilvl="3" w:tplc="8C645EB2">
      <w:start w:val="1"/>
      <w:numFmt w:val="bullet"/>
      <w:lvlText w:val=""/>
      <w:lvlJc w:val="left"/>
      <w:pPr>
        <w:ind w:left="2880" w:hanging="360"/>
      </w:pPr>
      <w:rPr>
        <w:rFonts w:ascii="Symbol" w:hAnsi="Symbol" w:hint="default"/>
      </w:rPr>
    </w:lvl>
    <w:lvl w:ilvl="4" w:tplc="4974460A">
      <w:start w:val="1"/>
      <w:numFmt w:val="bullet"/>
      <w:lvlText w:val="o"/>
      <w:lvlJc w:val="left"/>
      <w:pPr>
        <w:ind w:left="3600" w:hanging="360"/>
      </w:pPr>
      <w:rPr>
        <w:rFonts w:ascii="Courier New" w:hAnsi="Courier New" w:hint="default"/>
      </w:rPr>
    </w:lvl>
    <w:lvl w:ilvl="5" w:tplc="3CF62458">
      <w:start w:val="1"/>
      <w:numFmt w:val="bullet"/>
      <w:lvlText w:val=""/>
      <w:lvlJc w:val="left"/>
      <w:pPr>
        <w:ind w:left="4320" w:hanging="360"/>
      </w:pPr>
      <w:rPr>
        <w:rFonts w:ascii="Wingdings" w:hAnsi="Wingdings" w:hint="default"/>
      </w:rPr>
    </w:lvl>
    <w:lvl w:ilvl="6" w:tplc="9C8E86B0">
      <w:start w:val="1"/>
      <w:numFmt w:val="bullet"/>
      <w:lvlText w:val=""/>
      <w:lvlJc w:val="left"/>
      <w:pPr>
        <w:ind w:left="5040" w:hanging="360"/>
      </w:pPr>
      <w:rPr>
        <w:rFonts w:ascii="Symbol" w:hAnsi="Symbol" w:hint="default"/>
      </w:rPr>
    </w:lvl>
    <w:lvl w:ilvl="7" w:tplc="ABC8C330">
      <w:start w:val="1"/>
      <w:numFmt w:val="bullet"/>
      <w:lvlText w:val="o"/>
      <w:lvlJc w:val="left"/>
      <w:pPr>
        <w:ind w:left="5760" w:hanging="360"/>
      </w:pPr>
      <w:rPr>
        <w:rFonts w:ascii="Courier New" w:hAnsi="Courier New" w:hint="default"/>
      </w:rPr>
    </w:lvl>
    <w:lvl w:ilvl="8" w:tplc="B99C4B04">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0"/>
  </w:num>
  <w:num w:numId="6">
    <w:abstractNumId w:val="7"/>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76"/>
    <w:rsid w:val="000211CB"/>
    <w:rsid w:val="0005438C"/>
    <w:rsid w:val="000A4399"/>
    <w:rsid w:val="000F18BC"/>
    <w:rsid w:val="000F5E48"/>
    <w:rsid w:val="001B280F"/>
    <w:rsid w:val="002146F0"/>
    <w:rsid w:val="002844D3"/>
    <w:rsid w:val="003A017C"/>
    <w:rsid w:val="0041379F"/>
    <w:rsid w:val="00421EE7"/>
    <w:rsid w:val="00457476"/>
    <w:rsid w:val="004B39D8"/>
    <w:rsid w:val="004F45F7"/>
    <w:rsid w:val="00557AF7"/>
    <w:rsid w:val="00605DAF"/>
    <w:rsid w:val="0062629B"/>
    <w:rsid w:val="00627DD9"/>
    <w:rsid w:val="006C43C0"/>
    <w:rsid w:val="007341C2"/>
    <w:rsid w:val="00792D63"/>
    <w:rsid w:val="007A2AF8"/>
    <w:rsid w:val="00857EE3"/>
    <w:rsid w:val="008913D3"/>
    <w:rsid w:val="008F6793"/>
    <w:rsid w:val="00AB3A2B"/>
    <w:rsid w:val="00AC4276"/>
    <w:rsid w:val="00AF5522"/>
    <w:rsid w:val="00B22B62"/>
    <w:rsid w:val="00C969F6"/>
    <w:rsid w:val="00DB1F60"/>
    <w:rsid w:val="00DE25B8"/>
    <w:rsid w:val="00E9298B"/>
    <w:rsid w:val="00EF215C"/>
    <w:rsid w:val="00F95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DE960-E8A6-49DB-9F0A-8D55EB9F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76"/>
    <w:pPr>
      <w:spacing w:after="0" w:line="240" w:lineRule="auto"/>
    </w:pPr>
    <w:rPr>
      <w:sz w:val="24"/>
      <w:szCs w:val="2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29B"/>
    <w:pPr>
      <w:ind w:left="720"/>
      <w:contextualSpacing/>
    </w:pPr>
  </w:style>
  <w:style w:type="character" w:styleId="Hyperlink">
    <w:name w:val="Hyperlink"/>
    <w:basedOn w:val="DefaultParagraphFont"/>
    <w:uiPriority w:val="99"/>
    <w:unhideWhenUsed/>
    <w:rsid w:val="001B280F"/>
    <w:rPr>
      <w:color w:val="0563C1" w:themeColor="hyperlink"/>
      <w:u w:val="single"/>
    </w:rPr>
  </w:style>
  <w:style w:type="character" w:customStyle="1" w:styleId="UnresolvedMention">
    <w:name w:val="Unresolved Mention"/>
    <w:basedOn w:val="DefaultParagraphFont"/>
    <w:uiPriority w:val="99"/>
    <w:semiHidden/>
    <w:unhideWhenUsed/>
    <w:rsid w:val="001B280F"/>
    <w:rPr>
      <w:color w:val="605E5C"/>
      <w:shd w:val="clear" w:color="auto" w:fill="E1DFDD"/>
    </w:rPr>
  </w:style>
  <w:style w:type="paragraph" w:styleId="NormalWeb">
    <w:name w:val="Normal (Web)"/>
    <w:basedOn w:val="Normal"/>
    <w:uiPriority w:val="99"/>
    <w:unhideWhenUsed/>
    <w:rsid w:val="008913D3"/>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07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onferencias.uacj.mx/" TargetMode="External"/><Relationship Id="rId5" Type="http://schemas.openxmlformats.org/officeDocument/2006/relationships/hyperlink" Target="mailto:cipeu@uacj.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1445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Aguirre Ramirez</dc:creator>
  <cp:keywords/>
  <dc:description/>
  <cp:lastModifiedBy>David Adrian Macias Tijerina</cp:lastModifiedBy>
  <cp:revision>13</cp:revision>
  <dcterms:created xsi:type="dcterms:W3CDTF">2021-10-12T17:43:00Z</dcterms:created>
  <dcterms:modified xsi:type="dcterms:W3CDTF">2021-10-21T15:36:00Z</dcterms:modified>
</cp:coreProperties>
</file>